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bidi w:val="0"/>
        <w:spacing w:line="584" w:lineRule="exact"/>
        <w:ind w:left="0" w:leftChars="0" w:firstLine="880" w:firstLineChars="200"/>
        <w:jc w:val="center"/>
        <w:textAlignment w:val="auto"/>
        <w:rPr>
          <w:rFonts w:ascii="Times New Roman" w:hAnsi="Times New Roman" w:eastAsia="仿宋_GB2312" w:cs="Times New Roman"/>
          <w:sz w:val="44"/>
          <w:szCs w:val="44"/>
        </w:rPr>
      </w:pPr>
    </w:p>
    <w:p>
      <w:pPr>
        <w:keepNext w:val="0"/>
        <w:keepLines w:val="0"/>
        <w:pageBreakBefore w:val="0"/>
        <w:kinsoku/>
        <w:wordWrap/>
        <w:topLinePunct w:val="0"/>
        <w:bidi w:val="0"/>
        <w:spacing w:line="584" w:lineRule="exact"/>
        <w:ind w:left="0" w:leftChars="0" w:firstLine="880" w:firstLineChars="200"/>
        <w:jc w:val="center"/>
        <w:textAlignment w:val="auto"/>
        <w:rPr>
          <w:rFonts w:ascii="Times New Roman" w:hAnsi="Times New Roman" w:eastAsia="仿宋_GB2312" w:cs="Times New Roman"/>
          <w:sz w:val="44"/>
          <w:szCs w:val="44"/>
        </w:rPr>
      </w:pPr>
    </w:p>
    <w:p>
      <w:pPr>
        <w:keepNext w:val="0"/>
        <w:keepLines w:val="0"/>
        <w:pageBreakBefore w:val="0"/>
        <w:kinsoku/>
        <w:wordWrap/>
        <w:topLinePunct w:val="0"/>
        <w:bidi w:val="0"/>
        <w:spacing w:line="584" w:lineRule="exact"/>
        <w:ind w:left="0" w:leftChars="0" w:firstLine="880" w:firstLineChars="200"/>
        <w:jc w:val="center"/>
        <w:textAlignment w:val="auto"/>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val="en-US" w:eastAsia="zh-CN"/>
        </w:rPr>
        <w:t>中共</w:t>
      </w: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val="en-US" w:eastAsia="zh-CN"/>
        </w:rPr>
        <w:t>委组织部</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keepNext w:val="0"/>
        <w:keepLines w:val="0"/>
        <w:pageBreakBefore w:val="0"/>
        <w:kinsoku/>
        <w:wordWrap/>
        <w:topLinePunct w:val="0"/>
        <w:bidi w:val="0"/>
        <w:spacing w:line="584" w:lineRule="exact"/>
        <w:ind w:left="0" w:leftChars="0" w:firstLine="880" w:firstLineChars="200"/>
        <w:jc w:val="center"/>
        <w:textAlignment w:val="auto"/>
        <w:rPr>
          <w:rFonts w:ascii="Times New Roman" w:hAnsi="Times New Roman" w:eastAsia="仿宋_GB2312" w:cs="Times New Roman"/>
          <w:sz w:val="44"/>
          <w:szCs w:val="44"/>
        </w:rPr>
      </w:pPr>
    </w:p>
    <w:p>
      <w:pPr>
        <w:keepNext w:val="0"/>
        <w:keepLines w:val="0"/>
        <w:pageBreakBefore w:val="0"/>
        <w:kinsoku/>
        <w:wordWrap/>
        <w:topLinePunct w:val="0"/>
        <w:bidi w:val="0"/>
        <w:spacing w:line="584"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lang w:val="en-US" w:eastAsia="zh-CN"/>
        </w:rPr>
        <w:t>委组织部</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年部门预算公开如下：</w:t>
      </w:r>
    </w:p>
    <w:p>
      <w:pPr>
        <w:keepNext w:val="0"/>
        <w:keepLines w:val="0"/>
        <w:pageBreakBefore w:val="0"/>
        <w:kinsoku/>
        <w:wordWrap/>
        <w:topLinePunct w:val="0"/>
        <w:bidi w:val="0"/>
        <w:spacing w:line="584" w:lineRule="exact"/>
        <w:ind w:left="0" w:leftChars="0"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keepNext w:val="0"/>
        <w:keepLines w:val="0"/>
        <w:pageBreakBefore w:val="0"/>
        <w:kinsoku/>
        <w:wordWrap/>
        <w:topLinePunct w:val="0"/>
        <w:bidi w:val="0"/>
        <w:spacing w:line="584" w:lineRule="exact"/>
        <w:ind w:left="0" w:leftChars="0" w:firstLine="643" w:firstLineChars="200"/>
        <w:textAlignment w:val="auto"/>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keepNext w:val="0"/>
        <w:keepLines w:val="0"/>
        <w:pageBreakBefore w:val="0"/>
        <w:kinsoku/>
        <w:wordWrap/>
        <w:topLinePunct w:val="0"/>
        <w:bidi w:val="0"/>
        <w:spacing w:line="584" w:lineRule="exact"/>
        <w:ind w:left="0" w:leftChars="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根据《县组织部职能配置、内设机构和人员编制规定》， 县组织部的主要职责是：</w:t>
      </w:r>
    </w:p>
    <w:p>
      <w:pPr>
        <w:keepNext w:val="0"/>
        <w:keepLines w:val="0"/>
        <w:pageBreakBefore w:val="0"/>
        <w:kinsoku/>
        <w:wordWrap/>
        <w:topLinePunct w:val="0"/>
        <w:bidi w:val="0"/>
        <w:spacing w:line="584" w:lineRule="exact"/>
        <w:ind w:left="0" w:leftChars="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承担县委党的建设（基层组织建设）工作领导小组办公室工作职责。贯彻执行党的组织工作路线、方针、政策和上级有关政策规定，围绕党的重大理论和实践问题调查研究，提出加强全县党的建设的建议；负责党的建设制度改革的宏观指导，综合研究党的组织工作、干部工作、人才工作重要方针政策，制定或参与制定全县性重要政策和制度。</w:t>
      </w:r>
    </w:p>
    <w:p>
      <w:pPr>
        <w:keepNext w:val="0"/>
        <w:keepLines w:val="0"/>
        <w:pageBreakBefore w:val="0"/>
        <w:kinsoku/>
        <w:wordWrap/>
        <w:topLinePunct w:val="0"/>
        <w:bidi w:val="0"/>
        <w:spacing w:line="584" w:lineRule="exact"/>
        <w:ind w:left="0" w:leftChars="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负责全县党的组织体系建设，特别是各领域基层党组织建设的调查研究、宏观指导和有关政策的制定落实。统筹全县基层党组织干部队伍建设、党员队伍建设、组织员队伍建设的宏观指导以及全县党员发展、教育、管理工作。指导全县党的组织制度、党内生活制度建设；负责全县出席全国、省、市党代会代表推荐及协调指导全县党代表大会、党代表会议、人民代表大会的选举工作；负责全县党代表大会代表的日常管理和服务工作；负责全县抓党建促脱贫攻坚工作的谋划指导和组织推动；承担县委非公有制经济组织和社会组织工作委员会职责。</w:t>
      </w:r>
    </w:p>
    <w:p>
      <w:pPr>
        <w:keepNext w:val="0"/>
        <w:keepLines w:val="0"/>
        <w:pageBreakBefore w:val="0"/>
        <w:kinsoku/>
        <w:wordWrap/>
        <w:topLinePunct w:val="0"/>
        <w:bidi w:val="0"/>
        <w:spacing w:line="584" w:lineRule="exact"/>
        <w:ind w:left="0" w:leftChars="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负责各级领导班子和干部队伍建设的宏观管理。研究提出领导班子和领导干部队伍建设规划以及干部管理体制的建议，指导领导班子思想作风建设；负责事业单位领导人员宏观管理；负责提出县委管理的领导班子调整、配备的建议；负责县委管理干部的考察，办理职务任免、工资、待遇、退休审批手续；综合管理优秀年轻干部队伍，统筹选育管用工作，指导协调妇女干部、少数民族干部和党外干部培养选拔工作；负责援疆援藏援坝干部人才的选派管理及有关工作；会同有关部门做好军转干部的安置工作；负责全县选调生、大学生村官的管理、培养和宏观指导。</w:t>
      </w:r>
    </w:p>
    <w:p>
      <w:pPr>
        <w:keepNext w:val="0"/>
        <w:keepLines w:val="0"/>
        <w:pageBreakBefore w:val="0"/>
        <w:kinsoku/>
        <w:wordWrap/>
        <w:topLinePunct w:val="0"/>
        <w:bidi w:val="0"/>
        <w:spacing w:line="584" w:lineRule="exact"/>
        <w:ind w:left="0" w:leftChars="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负责全县干部教育培训的宏观管理、统筹协调、指导检查；研究拟订全县干部教育工作规划；组织实施县委管理干部和一定层次其他干部的培训，并按照上级要求组织选调干部参加培训；承担县委干部教育工作领导小组办公室职责。负责全县组织系统干部监督工作的综合协调和宏观指导；组织开展选人用人工作和执行干部监督制度规定情况的监督检查，处置反映违反干部选拔任用工作政策法规选人用人问题及领导干部相关问题的举报。负责全县干部考核工作的宏观指导和督导检查，组织实施对县委管理领导班子和领导干部的考核工作；宏观指导全县县级机关内设机构和工作人员目标绩效管理考核工作；负责全县科级干部目标绩效管理考核；承担县委干部考核领导小组办公室职责。</w:t>
      </w:r>
    </w:p>
    <w:p>
      <w:pPr>
        <w:keepNext w:val="0"/>
        <w:keepLines w:val="0"/>
        <w:pageBreakBefore w:val="0"/>
        <w:kinsoku/>
        <w:wordWrap/>
        <w:topLinePunct w:val="0"/>
        <w:bidi w:val="0"/>
        <w:spacing w:line="584" w:lineRule="exact"/>
        <w:ind w:left="0" w:leftChars="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负责研究拟订公务员、参照公务员法管理事业单位工作人员管理政策并组织实施。负责公务员、参照公务员法管理事业单位工作人员信息采集、统计及录用调配、培训、考核奖惩、工资福利、档案管理等工作；指导全县公务员、参照公务员法管理事业单位工作人员队伍建设。</w:t>
      </w:r>
    </w:p>
    <w:p>
      <w:pPr>
        <w:keepNext w:val="0"/>
        <w:keepLines w:val="0"/>
        <w:pageBreakBefore w:val="0"/>
        <w:kinsoku/>
        <w:wordWrap/>
        <w:topLinePunct w:val="0"/>
        <w:bidi w:val="0"/>
        <w:spacing w:line="584" w:lineRule="exact"/>
        <w:ind w:left="0" w:leftChars="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负责全县人才工作和人才队伍建设的牵头抓总、统筹协调、推进落实。负责牵头人才规划的制定、实施，人才发展体制机制的改革推进；负责“两院”院士、省管高层次人才、市管专家及县管专家和县域特色人才的联系服务工作；负责县管优秀专家和县域特色人才的选拔管理；承担县委人才工作领导小组办公室职责。</w:t>
      </w:r>
    </w:p>
    <w:p>
      <w:pPr>
        <w:keepNext w:val="0"/>
        <w:keepLines w:val="0"/>
        <w:pageBreakBefore w:val="0"/>
        <w:kinsoku/>
        <w:wordWrap/>
        <w:topLinePunct w:val="0"/>
        <w:bidi w:val="0"/>
        <w:spacing w:line="584" w:lineRule="exact"/>
        <w:ind w:left="0" w:leftChars="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全面贯彻加强党对离退休干部工作集中统一领导要求。负责宣传贯彻落实党中央国务院、省委省政府、市委市政府和县委县政府关于离退休干部工作的方针政策；拟订或参与拟订全县离退休干部工作有关具体规定和办法；总结宣传全县离退休干部工作和先进典型。负责指导、督促、检查各部门离退休干部工作；组织和协调有关部门做好离退休干部工作。负责指导、督促、检查各部门离退休干部的政治和生活待遇的落实，做好走访慰问工作。抓好离退休干部“两费”（离休费、医药费）的落实；调查研究离退休干部政治和生活待遇落实工作中存在的问题，协调有关部门提出解决办法。加强对全县离退休干部的政治引领和教育管理；加强和改进新形势下离退休干部的思想政治工作及离退休干部党组织建设。负责全县老干部活动中心、老年大学和老干部门诊等阵地建设和管理。负责指导各单位组织离退休干部利用自身优势，在政治、经济、文化和青少年教育等领域发挥作用，增添正能量。了解离退休干部对医疗保健方面的意见和要求，组织指导离退休干部开展文化健身、保健讲座、健康疗养、参观学习等活动。按照有关政策规定，做好离退休干部的安置工作（包括易地安置）。负责回县老干部探亲访友和各省市县老干部工作部门来县的联络接待工作。负责指导逝世老干部的善后工作。承担县委老干部工作领导小组的日常工作。</w:t>
      </w:r>
    </w:p>
    <w:p>
      <w:pPr>
        <w:keepNext w:val="0"/>
        <w:keepLines w:val="0"/>
        <w:pageBreakBefore w:val="0"/>
        <w:kinsoku/>
        <w:wordWrap/>
        <w:topLinePunct w:val="0"/>
        <w:bidi w:val="0"/>
        <w:spacing w:line="584" w:lineRule="exact"/>
        <w:ind w:left="0" w:leftChars="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（八）研究制定新时代加强组织部门自身建设的意见和措施，推进党建数字化、信息化建设。</w:t>
      </w:r>
    </w:p>
    <w:p>
      <w:pPr>
        <w:keepNext w:val="0"/>
        <w:keepLines w:val="0"/>
        <w:pageBreakBefore w:val="0"/>
        <w:kinsoku/>
        <w:wordWrap/>
        <w:topLinePunct w:val="0"/>
        <w:bidi w:val="0"/>
        <w:spacing w:line="584" w:lineRule="exact"/>
        <w:ind w:left="0" w:leftChars="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（九）负责全县组织工作的检查督促，及时向县委反映重要情况，提出建议。</w:t>
      </w:r>
    </w:p>
    <w:p>
      <w:pPr>
        <w:keepNext w:val="0"/>
        <w:keepLines w:val="0"/>
        <w:pageBreakBefore w:val="0"/>
        <w:kinsoku/>
        <w:wordWrap/>
        <w:topLinePunct w:val="0"/>
        <w:bidi w:val="0"/>
        <w:spacing w:line="584" w:lineRule="exact"/>
        <w:ind w:left="0" w:leftChars="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（十）统一管理县委机构编制委员会办公室。</w:t>
      </w:r>
    </w:p>
    <w:p>
      <w:pPr>
        <w:keepNext w:val="0"/>
        <w:keepLines w:val="0"/>
        <w:pageBreakBefore w:val="0"/>
        <w:kinsoku/>
        <w:wordWrap/>
        <w:topLinePunct w:val="0"/>
        <w:bidi w:val="0"/>
        <w:spacing w:line="584" w:lineRule="exact"/>
        <w:ind w:left="0" w:leftChars="0"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（十一）完成县委交办的其他任务。</w:t>
      </w:r>
    </w:p>
    <w:p>
      <w:pPr>
        <w:keepNext w:val="0"/>
        <w:keepLines w:val="0"/>
        <w:pageBreakBefore w:val="0"/>
        <w:kinsoku/>
        <w:wordWrap/>
        <w:topLinePunct w:val="0"/>
        <w:autoSpaceDE w:val="0"/>
        <w:autoSpaceDN w:val="0"/>
        <w:bidi w:val="0"/>
        <w:adjustRightInd w:val="0"/>
        <w:spacing w:line="584" w:lineRule="exact"/>
        <w:ind w:left="0" w:leftChars="0" w:firstLine="643" w:firstLineChars="200"/>
        <w:jc w:val="left"/>
        <w:textAlignment w:val="auto"/>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keepNext w:val="0"/>
        <w:keepLines w:val="0"/>
        <w:pageBreakBefore w:val="0"/>
        <w:kinsoku/>
        <w:wordWrap/>
        <w:topLinePunct w:val="0"/>
        <w:bidi w:val="0"/>
        <w:spacing w:line="584" w:lineRule="exact"/>
        <w:ind w:left="0" w:leftChars="0" w:firstLine="643" w:firstLineChars="200"/>
        <w:jc w:val="center"/>
        <w:textAlignment w:val="auto"/>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keepNext w:val="0"/>
              <w:keepLines w:val="0"/>
              <w:pageBreakBefore w:val="0"/>
              <w:kinsoku/>
              <w:wordWrap/>
              <w:topLinePunct w:val="0"/>
              <w:bidi w:val="0"/>
              <w:spacing w:line="584" w:lineRule="exact"/>
              <w:ind w:left="0" w:leftChars="0" w:firstLine="422" w:firstLineChars="200"/>
              <w:jc w:val="center"/>
              <w:textAlignment w:val="auto"/>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keepNext w:val="0"/>
              <w:keepLines w:val="0"/>
              <w:pageBreakBefore w:val="0"/>
              <w:kinsoku/>
              <w:wordWrap/>
              <w:topLinePunct w:val="0"/>
              <w:bidi w:val="0"/>
              <w:spacing w:line="584" w:lineRule="exact"/>
              <w:jc w:val="center"/>
              <w:textAlignment w:val="auto"/>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keepNext w:val="0"/>
              <w:keepLines w:val="0"/>
              <w:pageBreakBefore w:val="0"/>
              <w:kinsoku/>
              <w:wordWrap/>
              <w:topLinePunct w:val="0"/>
              <w:bidi w:val="0"/>
              <w:spacing w:line="584" w:lineRule="exact"/>
              <w:jc w:val="center"/>
              <w:textAlignment w:val="auto"/>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keepNext w:val="0"/>
              <w:keepLines w:val="0"/>
              <w:pageBreakBefore w:val="0"/>
              <w:kinsoku/>
              <w:wordWrap/>
              <w:topLinePunct w:val="0"/>
              <w:bidi w:val="0"/>
              <w:spacing w:line="584" w:lineRule="exact"/>
              <w:jc w:val="center"/>
              <w:textAlignment w:val="auto"/>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keepNext w:val="0"/>
              <w:keepLines w:val="0"/>
              <w:pageBreakBefore w:val="0"/>
              <w:kinsoku/>
              <w:wordWrap/>
              <w:topLinePunct w:val="0"/>
              <w:bidi w:val="0"/>
              <w:ind w:left="0" w:leftChars="0" w:firstLine="420" w:firstLineChars="200"/>
              <w:textAlignment w:val="auto"/>
            </w:pPr>
          </w:p>
        </w:tc>
        <w:tc>
          <w:tcPr>
            <w:tcW w:w="1134" w:type="dxa"/>
            <w:vMerge w:val="continue"/>
            <w:shd w:val="clear" w:color="auto" w:fill="auto"/>
            <w:vAlign w:val="center"/>
          </w:tcPr>
          <w:p>
            <w:pPr>
              <w:keepNext w:val="0"/>
              <w:keepLines w:val="0"/>
              <w:pageBreakBefore w:val="0"/>
              <w:kinsoku/>
              <w:wordWrap/>
              <w:topLinePunct w:val="0"/>
              <w:bidi w:val="0"/>
              <w:ind w:left="0" w:leftChars="0" w:firstLine="420" w:firstLineChars="200"/>
              <w:jc w:val="center"/>
              <w:textAlignment w:val="auto"/>
            </w:pPr>
          </w:p>
        </w:tc>
        <w:tc>
          <w:tcPr>
            <w:tcW w:w="1276" w:type="dxa"/>
            <w:vMerge w:val="continue"/>
            <w:shd w:val="clear" w:color="auto" w:fill="auto"/>
            <w:vAlign w:val="center"/>
          </w:tcPr>
          <w:p>
            <w:pPr>
              <w:keepNext w:val="0"/>
              <w:keepLines w:val="0"/>
              <w:pageBreakBefore w:val="0"/>
              <w:kinsoku/>
              <w:wordWrap/>
              <w:topLinePunct w:val="0"/>
              <w:bidi w:val="0"/>
              <w:ind w:left="0" w:leftChars="0" w:firstLine="420" w:firstLineChars="200"/>
              <w:jc w:val="center"/>
              <w:textAlignment w:val="auto"/>
            </w:pPr>
          </w:p>
        </w:tc>
        <w:tc>
          <w:tcPr>
            <w:tcW w:w="2902" w:type="dxa"/>
            <w:vMerge w:val="continue"/>
            <w:shd w:val="clear" w:color="auto" w:fill="auto"/>
            <w:vAlign w:val="center"/>
          </w:tcPr>
          <w:p>
            <w:pPr>
              <w:keepNext w:val="0"/>
              <w:keepLines w:val="0"/>
              <w:pageBreakBefore w:val="0"/>
              <w:kinsoku/>
              <w:wordWrap/>
              <w:topLinePunct w:val="0"/>
              <w:bidi w:val="0"/>
              <w:ind w:left="0" w:leftChars="0" w:firstLine="420" w:firstLineChars="200"/>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keepNext w:val="0"/>
              <w:keepLines w:val="0"/>
              <w:pageBreakBefore w:val="0"/>
              <w:kinsoku/>
              <w:wordWrap/>
              <w:topLinePunct w:val="0"/>
              <w:bidi w:val="0"/>
              <w:spacing w:line="584" w:lineRule="exact"/>
              <w:ind w:left="0" w:leftChars="0" w:firstLine="422" w:firstLineChars="200"/>
              <w:jc w:val="center"/>
              <w:textAlignment w:val="auto"/>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中共香河县委组织部</w:t>
            </w:r>
          </w:p>
        </w:tc>
        <w:tc>
          <w:tcPr>
            <w:tcW w:w="1134" w:type="dxa"/>
            <w:shd w:val="clear" w:color="auto" w:fill="auto"/>
            <w:vAlign w:val="center"/>
          </w:tcPr>
          <w:p>
            <w:pPr>
              <w:keepNext w:val="0"/>
              <w:keepLines w:val="0"/>
              <w:pageBreakBefore w:val="0"/>
              <w:kinsoku/>
              <w:wordWrap/>
              <w:topLinePunct w:val="0"/>
              <w:bidi w:val="0"/>
              <w:spacing w:line="584" w:lineRule="exact"/>
              <w:jc w:val="center"/>
              <w:textAlignment w:val="auto"/>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行政</w:t>
            </w:r>
          </w:p>
        </w:tc>
        <w:tc>
          <w:tcPr>
            <w:tcW w:w="1276" w:type="dxa"/>
            <w:shd w:val="clear" w:color="auto" w:fill="auto"/>
            <w:vAlign w:val="center"/>
          </w:tcPr>
          <w:p>
            <w:pPr>
              <w:keepNext w:val="0"/>
              <w:keepLines w:val="0"/>
              <w:pageBreakBefore w:val="0"/>
              <w:kinsoku/>
              <w:wordWrap/>
              <w:topLinePunct w:val="0"/>
              <w:bidi w:val="0"/>
              <w:spacing w:line="584" w:lineRule="exact"/>
              <w:jc w:val="center"/>
              <w:textAlignment w:val="auto"/>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正科级</w:t>
            </w:r>
          </w:p>
        </w:tc>
        <w:tc>
          <w:tcPr>
            <w:tcW w:w="2902" w:type="dxa"/>
            <w:shd w:val="clear" w:color="auto" w:fill="auto"/>
            <w:vAlign w:val="center"/>
          </w:tcPr>
          <w:p>
            <w:pPr>
              <w:keepNext w:val="0"/>
              <w:keepLines w:val="0"/>
              <w:pageBreakBefore w:val="0"/>
              <w:kinsoku/>
              <w:wordWrap/>
              <w:topLinePunct w:val="0"/>
              <w:bidi w:val="0"/>
              <w:spacing w:line="584" w:lineRule="exact"/>
              <w:ind w:left="0" w:leftChars="0" w:firstLine="422" w:firstLineChars="200"/>
              <w:jc w:val="center"/>
              <w:textAlignment w:val="auto"/>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keepNext w:val="0"/>
              <w:keepLines w:val="0"/>
              <w:pageBreakBefore w:val="0"/>
              <w:kinsoku/>
              <w:wordWrap/>
              <w:topLinePunct w:val="0"/>
              <w:bidi w:val="0"/>
              <w:spacing w:line="584" w:lineRule="exact"/>
              <w:ind w:left="0" w:leftChars="0" w:firstLine="422" w:firstLineChars="200"/>
              <w:jc w:val="center"/>
              <w:textAlignment w:val="auto"/>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县委老干部服务中心</w:t>
            </w:r>
          </w:p>
        </w:tc>
        <w:tc>
          <w:tcPr>
            <w:tcW w:w="1134" w:type="dxa"/>
            <w:shd w:val="clear" w:color="auto" w:fill="auto"/>
            <w:vAlign w:val="center"/>
          </w:tcPr>
          <w:p>
            <w:pPr>
              <w:keepNext w:val="0"/>
              <w:keepLines w:val="0"/>
              <w:pageBreakBefore w:val="0"/>
              <w:kinsoku/>
              <w:wordWrap/>
              <w:topLinePunct w:val="0"/>
              <w:bidi w:val="0"/>
              <w:spacing w:line="584" w:lineRule="exact"/>
              <w:jc w:val="center"/>
              <w:textAlignment w:val="auto"/>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事业</w:t>
            </w:r>
          </w:p>
        </w:tc>
        <w:tc>
          <w:tcPr>
            <w:tcW w:w="1276" w:type="dxa"/>
            <w:shd w:val="clear" w:color="auto" w:fill="auto"/>
            <w:vAlign w:val="center"/>
          </w:tcPr>
          <w:p>
            <w:pPr>
              <w:keepNext w:val="0"/>
              <w:keepLines w:val="0"/>
              <w:pageBreakBefore w:val="0"/>
              <w:kinsoku/>
              <w:wordWrap/>
              <w:topLinePunct w:val="0"/>
              <w:bidi w:val="0"/>
              <w:spacing w:line="584" w:lineRule="exact"/>
              <w:jc w:val="center"/>
              <w:textAlignment w:val="auto"/>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副科级</w:t>
            </w:r>
          </w:p>
        </w:tc>
        <w:tc>
          <w:tcPr>
            <w:tcW w:w="2902" w:type="dxa"/>
            <w:shd w:val="clear" w:color="auto" w:fill="auto"/>
            <w:vAlign w:val="center"/>
          </w:tcPr>
          <w:p>
            <w:pPr>
              <w:keepNext w:val="0"/>
              <w:keepLines w:val="0"/>
              <w:pageBreakBefore w:val="0"/>
              <w:kinsoku/>
              <w:wordWrap/>
              <w:topLinePunct w:val="0"/>
              <w:bidi w:val="0"/>
              <w:spacing w:line="584" w:lineRule="exact"/>
              <w:ind w:left="0" w:leftChars="0" w:firstLine="422" w:firstLineChars="200"/>
              <w:jc w:val="center"/>
              <w:textAlignment w:val="auto"/>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财政性资金基本保证</w:t>
            </w:r>
          </w:p>
        </w:tc>
      </w:tr>
    </w:tbl>
    <w:p>
      <w:pPr>
        <w:keepNext w:val="0"/>
        <w:keepLines w:val="0"/>
        <w:pageBreakBefore w:val="0"/>
        <w:kinsoku/>
        <w:wordWrap/>
        <w:topLinePunct w:val="0"/>
        <w:bidi w:val="0"/>
        <w:spacing w:line="584" w:lineRule="exact"/>
        <w:ind w:left="0" w:leftChars="0"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keepNext w:val="0"/>
        <w:keepLines w:val="0"/>
        <w:pageBreakBefore w:val="0"/>
        <w:kinsoku/>
        <w:wordWrap/>
        <w:topLinePunct w:val="0"/>
        <w:bidi w:val="0"/>
        <w:spacing w:line="584"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部门预算的编制实行综合预算制度，即全部收入和支出都反映在预算中。香河县</w:t>
      </w:r>
      <w:r>
        <w:rPr>
          <w:rFonts w:hint="eastAsia" w:ascii="Times New Roman" w:hAnsi="Times New Roman" w:eastAsia="仿宋_GB2312" w:cs="Times New Roman"/>
          <w:sz w:val="32"/>
          <w:szCs w:val="32"/>
          <w:lang w:val="en-US" w:eastAsia="zh-CN"/>
        </w:rPr>
        <w:t>委组织部</w:t>
      </w:r>
      <w:r>
        <w:rPr>
          <w:rFonts w:ascii="Times New Roman" w:hAnsi="Times New Roman" w:eastAsia="仿宋_GB2312" w:cs="Times New Roman"/>
          <w:sz w:val="32"/>
          <w:szCs w:val="32"/>
        </w:rPr>
        <w:t>及</w:t>
      </w:r>
      <w:r>
        <w:rPr>
          <w:rFonts w:hint="eastAsia" w:ascii="Times New Roman" w:hAnsi="Times New Roman" w:eastAsia="仿宋_GB2312" w:cs="Times New Roman"/>
          <w:sz w:val="32"/>
          <w:szCs w:val="32"/>
          <w:lang w:val="en-US" w:eastAsia="zh-CN"/>
        </w:rPr>
        <w:t>县委老干部服务中心</w:t>
      </w:r>
      <w:r>
        <w:rPr>
          <w:rFonts w:ascii="Times New Roman" w:hAnsi="Times New Roman" w:eastAsia="仿宋_GB2312" w:cs="Times New Roman"/>
          <w:sz w:val="32"/>
          <w:szCs w:val="32"/>
        </w:rPr>
        <w:t>的收支包含在部门预算中。</w:t>
      </w:r>
    </w:p>
    <w:p>
      <w:pPr>
        <w:keepNext w:val="0"/>
        <w:keepLines w:val="0"/>
        <w:pageBreakBefore w:val="0"/>
        <w:kinsoku/>
        <w:wordWrap/>
        <w:topLinePunct w:val="0"/>
        <w:bidi w:val="0"/>
        <w:spacing w:line="584" w:lineRule="exact"/>
        <w:ind w:left="0" w:leftChars="0" w:firstLine="643" w:firstLineChars="20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keepNext w:val="0"/>
        <w:keepLines w:val="0"/>
        <w:pageBreakBefore w:val="0"/>
        <w:kinsoku/>
        <w:wordWrap/>
        <w:topLinePunct w:val="0"/>
        <w:bidi w:val="0"/>
        <w:spacing w:line="584"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w:t>
      </w:r>
      <w:r>
        <w:rPr>
          <w:rFonts w:hint="eastAsia" w:ascii="Times New Roman" w:hAnsi="Times New Roman" w:eastAsia="仿宋_GB2312" w:cs="Times New Roman"/>
          <w:sz w:val="32"/>
          <w:szCs w:val="32"/>
          <w:lang w:eastAsia="zh-CN"/>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4373.34</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4373.34</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8.50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keepNext w:val="0"/>
        <w:keepLines w:val="0"/>
        <w:pageBreakBefore w:val="0"/>
        <w:kinsoku/>
        <w:wordWrap/>
        <w:topLinePunct w:val="0"/>
        <w:bidi w:val="0"/>
        <w:spacing w:line="584" w:lineRule="exact"/>
        <w:ind w:left="0" w:leftChars="0" w:firstLine="643" w:firstLineChars="20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keepNext w:val="0"/>
        <w:keepLines w:val="0"/>
        <w:pageBreakBefore w:val="0"/>
        <w:kinsoku/>
        <w:wordWrap/>
        <w:topLinePunct w:val="0"/>
        <w:bidi w:val="0"/>
        <w:spacing w:line="584"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val="en-US" w:eastAsia="zh-CN"/>
        </w:rPr>
        <w:t>委组织部</w:t>
      </w:r>
      <w:r>
        <w:rPr>
          <w:rFonts w:ascii="Times New Roman" w:hAnsi="Times New Roman" w:eastAsia="仿宋_GB2312" w:cs="Times New Roman"/>
          <w:sz w:val="32"/>
          <w:szCs w:val="32"/>
        </w:rPr>
        <w:t>年度部门预算中支出预算的总体情况。</w:t>
      </w:r>
      <w:r>
        <w:rPr>
          <w:rFonts w:hint="eastAsia" w:ascii="Times New Roman" w:hAnsi="Times New Roman" w:eastAsia="仿宋_GB2312" w:cs="Times New Roman"/>
          <w:sz w:val="32"/>
          <w:szCs w:val="32"/>
          <w:lang w:eastAsia="zh-CN"/>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4373.34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1387.29</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1089.82</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297.47</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3283.52</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主要为农林水支出、科学技术支出</w:t>
      </w:r>
      <w:r>
        <w:rPr>
          <w:rFonts w:ascii="Times New Roman" w:hAnsi="Times New Roman" w:eastAsia="仿宋_GB2312" w:cs="Times New Roman"/>
          <w:sz w:val="32"/>
          <w:szCs w:val="32"/>
        </w:rPr>
        <w:t>等。</w:t>
      </w:r>
    </w:p>
    <w:p>
      <w:pPr>
        <w:keepNext w:val="0"/>
        <w:keepLines w:val="0"/>
        <w:pageBreakBefore w:val="0"/>
        <w:kinsoku/>
        <w:wordWrap/>
        <w:topLinePunct w:val="0"/>
        <w:bidi w:val="0"/>
        <w:spacing w:line="584" w:lineRule="exact"/>
        <w:ind w:left="0" w:leftChars="0" w:firstLine="643" w:firstLineChars="20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keepNext w:val="0"/>
        <w:keepLines w:val="0"/>
        <w:pageBreakBefore w:val="0"/>
        <w:kinsoku/>
        <w:wordWrap/>
        <w:topLinePunct w:val="0"/>
        <w:bidi w:val="0"/>
        <w:spacing w:line="584" w:lineRule="exact"/>
        <w:ind w:left="0" w:leftChars="0"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4373.34</w:t>
      </w:r>
      <w:r>
        <w:rPr>
          <w:rFonts w:ascii="Times New Roman" w:hAnsi="Times New Roman" w:eastAsia="仿宋_GB2312" w:cs="Times New Roman"/>
          <w:sz w:val="32"/>
          <w:szCs w:val="32"/>
        </w:rPr>
        <w:t>万元，较</w:t>
      </w:r>
      <w:r>
        <w:rPr>
          <w:rFonts w:hint="eastAsia" w:ascii="Times New Roman" w:hAnsi="Times New Roman" w:eastAsia="仿宋_GB2312" w:cs="Times New Roman"/>
          <w:sz w:val="32"/>
          <w:szCs w:val="32"/>
          <w:lang w:eastAsia="zh-CN"/>
        </w:rPr>
        <w:t>20</w:t>
      </w:r>
      <w:r>
        <w:rPr>
          <w:rFonts w:hint="eastAsia" w:ascii="Times New Roman" w:hAnsi="Times New Roman" w:eastAsia="仿宋_GB2312" w:cs="Times New Roman"/>
          <w:sz w:val="32"/>
          <w:szCs w:val="32"/>
          <w:lang w:val="en-US" w:eastAsia="zh-CN"/>
        </w:rPr>
        <w:t>22</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val="en-US" w:eastAsia="zh-CN"/>
        </w:rPr>
        <w:t>增加605</w:t>
      </w:r>
      <w:r>
        <w:rPr>
          <w:rFonts w:ascii="Times New Roman" w:hAnsi="Times New Roman" w:eastAsia="仿宋_GB2312" w:cs="Times New Roman"/>
          <w:sz w:val="32"/>
          <w:szCs w:val="32"/>
        </w:rPr>
        <w:t>万元，主要</w:t>
      </w:r>
      <w:r>
        <w:rPr>
          <w:rFonts w:hint="eastAsia" w:ascii="Times New Roman" w:hAnsi="Times New Roman" w:eastAsia="仿宋_GB2312" w:cs="Times New Roman"/>
          <w:sz w:val="32"/>
          <w:szCs w:val="32"/>
          <w:lang w:val="en-US" w:eastAsia="zh-CN"/>
        </w:rPr>
        <w:t>原因干部培训、人才工作等需求增加。</w:t>
      </w:r>
    </w:p>
    <w:p>
      <w:pPr>
        <w:keepNext w:val="0"/>
        <w:keepLines w:val="0"/>
        <w:pageBreakBefore w:val="0"/>
        <w:kinsoku/>
        <w:wordWrap/>
        <w:topLinePunct w:val="0"/>
        <w:autoSpaceDE w:val="0"/>
        <w:autoSpaceDN w:val="0"/>
        <w:bidi w:val="0"/>
        <w:adjustRightInd w:val="0"/>
        <w:spacing w:line="584" w:lineRule="exact"/>
        <w:ind w:left="0" w:leftChars="0" w:firstLine="640" w:firstLineChars="20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keepNext w:val="0"/>
        <w:keepLines w:val="0"/>
        <w:pageBreakBefore w:val="0"/>
        <w:kinsoku/>
        <w:wordWrap/>
        <w:topLinePunct w:val="0"/>
        <w:autoSpaceDE w:val="0"/>
        <w:autoSpaceDN w:val="0"/>
        <w:bidi w:val="0"/>
        <w:adjustRightInd w:val="0"/>
        <w:spacing w:line="584" w:lineRule="exact"/>
        <w:ind w:left="0" w:leftChars="0"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297.47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主要用于办公区的日常维修、办公用房水电费、办公用房取暖费、办公及印刷费、邮电费、办公用房物业管理费。</w:t>
      </w:r>
    </w:p>
    <w:p>
      <w:pPr>
        <w:keepNext w:val="0"/>
        <w:keepLines w:val="0"/>
        <w:pageBreakBefore w:val="0"/>
        <w:kinsoku/>
        <w:wordWrap/>
        <w:topLinePunct w:val="0"/>
        <w:autoSpaceDE w:val="0"/>
        <w:autoSpaceDN w:val="0"/>
        <w:bidi w:val="0"/>
        <w:adjustRightInd w:val="0"/>
        <w:spacing w:line="584" w:lineRule="exact"/>
        <w:ind w:left="0" w:leftChars="0" w:firstLine="643" w:firstLineChars="200"/>
        <w:jc w:val="left"/>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keepNext w:val="0"/>
        <w:keepLines w:val="0"/>
        <w:pageBreakBefore w:val="0"/>
        <w:widowControl w:val="0"/>
        <w:kinsoku/>
        <w:wordWrap/>
        <w:topLinePunct w:val="0"/>
        <w:autoSpaceDE w:val="0"/>
        <w:autoSpaceDN w:val="0"/>
        <w:bidi w:val="0"/>
        <w:adjustRightInd w:val="0"/>
        <w:spacing w:line="560" w:lineRule="exact"/>
        <w:ind w:left="197" w:leftChars="94" w:firstLine="640" w:firstLineChars="200"/>
        <w:jc w:val="left"/>
        <w:textAlignment w:val="auto"/>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eastAsia="zh-CN"/>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16.12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其中公务用车购置及运维费</w:t>
      </w:r>
      <w:r>
        <w:rPr>
          <w:rFonts w:hint="eastAsia" w:ascii="Times New Roman" w:hAnsi="Times New Roman" w:eastAsia="仿宋_GB2312" w:cs="Times New Roman"/>
          <w:sz w:val="32"/>
          <w:szCs w:val="32"/>
          <w:lang w:val="en-US" w:eastAsia="zh-CN"/>
        </w:rPr>
        <w:t>11.12</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5.0</w:t>
      </w:r>
      <w:r>
        <w:rPr>
          <w:rFonts w:ascii="Times New Roman" w:hAnsi="Times New Roman" w:eastAsia="仿宋_GB2312" w:cs="Times New Roman"/>
          <w:sz w:val="32"/>
          <w:szCs w:val="32"/>
        </w:rPr>
        <w:t>万元。与</w:t>
      </w:r>
      <w:r>
        <w:rPr>
          <w:rFonts w:hint="eastAsia" w:ascii="Times New Roman" w:hAnsi="Times New Roman" w:eastAsia="仿宋_GB2312" w:cs="Times New Roman"/>
          <w:sz w:val="32"/>
          <w:szCs w:val="32"/>
          <w:lang w:eastAsia="zh-CN"/>
        </w:rPr>
        <w:t>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val="en-US" w:eastAsia="zh-CN"/>
        </w:rPr>
        <w:t>减少1.73万元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主要原因为公车购置及运维费用和公务接待需求较上一年度相比有所缩减。</w:t>
      </w:r>
    </w:p>
    <w:p>
      <w:pPr>
        <w:keepNext w:val="0"/>
        <w:keepLines w:val="0"/>
        <w:pageBreakBefore w:val="0"/>
        <w:kinsoku/>
        <w:wordWrap/>
        <w:topLinePunct w:val="0"/>
        <w:autoSpaceDE w:val="0"/>
        <w:autoSpaceDN w:val="0"/>
        <w:bidi w:val="0"/>
        <w:adjustRightInd w:val="0"/>
        <w:spacing w:line="584" w:lineRule="exact"/>
        <w:ind w:left="0" w:leftChars="0" w:firstLine="640" w:firstLineChars="200"/>
        <w:jc w:val="left"/>
        <w:textAlignment w:val="auto"/>
        <w:rPr>
          <w:rFonts w:ascii="Times New Roman" w:hAnsi="Times New Roman" w:eastAsia="仿宋_GB2312" w:cs="Times New Roman"/>
          <w:sz w:val="32"/>
          <w:szCs w:val="32"/>
        </w:rPr>
      </w:pPr>
    </w:p>
    <w:p>
      <w:pPr>
        <w:keepNext w:val="0"/>
        <w:keepLines w:val="0"/>
        <w:pageBreakBefore w:val="0"/>
        <w:kinsoku/>
        <w:wordWrap/>
        <w:topLinePunct w:val="0"/>
        <w:bidi w:val="0"/>
        <w:spacing w:line="584" w:lineRule="exact"/>
        <w:ind w:left="0" w:leftChars="0"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keepNext w:val="0"/>
        <w:keepLines w:val="0"/>
        <w:pageBreakBefore w:val="0"/>
        <w:kinsoku/>
        <w:wordWrap/>
        <w:topLinePunct w:val="0"/>
        <w:bidi w:val="0"/>
        <w:spacing w:line="584" w:lineRule="exact"/>
        <w:ind w:left="0" w:leftChars="0"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keepNext w:val="0"/>
        <w:keepLines w:val="0"/>
        <w:pageBreakBefore w:val="0"/>
        <w:kinsoku/>
        <w:wordWrap/>
        <w:topLinePunct w:val="0"/>
        <w:bidi w:val="0"/>
        <w:spacing w:line="584" w:lineRule="exact"/>
        <w:ind w:left="0" w:leftChars="0"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（一）总体绩效目标</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通过全面加强全县基层党组织、党员队伍、领导班子和领导干部、公务员队伍的建设工作，使我县基层党建工作在全市处于先进水平，对专家人才的待遇措施落实到位，为县委科学精准选人用人提供组织保障，实现党的十九大报告中提出的建设高素质专业化干部队伍和公务员队伍的要求。做好离退休干部的安置工作；抓好离休干部“两费”落实，确保离退休干部政治待遇和生活待遇落实到位。</w:t>
      </w:r>
    </w:p>
    <w:p>
      <w:pPr>
        <w:keepNext w:val="0"/>
        <w:keepLines w:val="0"/>
        <w:pageBreakBefore w:val="0"/>
        <w:kinsoku/>
        <w:wordWrap/>
        <w:topLinePunct w:val="0"/>
        <w:bidi w:val="0"/>
        <w:spacing w:line="584" w:lineRule="exact"/>
        <w:ind w:left="0" w:leftChars="0"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（二）分项绩效目标</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lang w:val="en-US" w:eastAsia="zh-CN"/>
        </w:rPr>
        <w:t>1、</w:t>
      </w:r>
      <w:r>
        <w:rPr>
          <w:rFonts w:hint="eastAsia" w:ascii="仿宋_GB2312" w:eastAsia="仿宋_GB2312" w:cs="Times New Roman"/>
          <w:sz w:val="32"/>
          <w:szCs w:val="32"/>
        </w:rPr>
        <w:t>党组织建设及党员教育管理</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绩效目标：加强基层领导班子建设；加强非公经济组织和社会组织党建工作；加强全县大学生村官队伍建设；健全全县党的组织制度、党内生活制度建设；加强民主集中制建设和民主生活会宏观指导；协调和指导县党代会、人代会、政协会和乡镇党代会、人代会；做好代表补选、罢免等事宜。</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绩效指标：农村干部基础职务补贴等资金发放率达到 100%；非公经济组织和社会组织党的组织和工作覆盖率分别达到 100%和 80%；组织培训完成率达到 100%。</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lang w:val="en-US" w:eastAsia="zh-CN"/>
        </w:rPr>
        <w:t>2、</w:t>
      </w:r>
      <w:r>
        <w:rPr>
          <w:rFonts w:hint="eastAsia" w:ascii="仿宋_GB2312" w:eastAsia="仿宋_GB2312" w:cs="Times New Roman"/>
          <w:sz w:val="32"/>
          <w:szCs w:val="32"/>
        </w:rPr>
        <w:t>市县委管理干部管理</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绩效目标：配合市组部做好市管干部任职考察；协助市组部做好市管干部的日常管理；做好县乡领导班子换届工作；负责县委管理干部的考察和办理任免、退休审批手续；参与研究全县干部工资政策和县管干部离退休待遇政策；落实市管理干部工资、审批县管干部工资及退休费。</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绩效指标：市县管干部考察完成率达到100%；县管干部个人待遇政策落实率达到</w:t>
      </w:r>
      <w:r>
        <w:rPr>
          <w:rFonts w:hint="eastAsia" w:ascii="仿宋_GB2312" w:eastAsia="仿宋_GB2312" w:cs="Times New Roman"/>
          <w:sz w:val="32"/>
          <w:szCs w:val="32"/>
          <w:lang w:val="en-US" w:eastAsia="zh-CN"/>
        </w:rPr>
        <w:t>1</w:t>
      </w:r>
      <w:r>
        <w:rPr>
          <w:rFonts w:hint="eastAsia" w:ascii="仿宋_GB2312" w:eastAsia="仿宋_GB2312" w:cs="Times New Roman"/>
          <w:sz w:val="32"/>
          <w:szCs w:val="32"/>
        </w:rPr>
        <w:t>00%；领导班子换届率达到100%。</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lang w:val="en-US" w:eastAsia="zh-CN"/>
        </w:rPr>
        <w:t>3、</w:t>
      </w:r>
      <w:r>
        <w:rPr>
          <w:rFonts w:hint="eastAsia" w:ascii="仿宋_GB2312" w:eastAsia="仿宋_GB2312" w:cs="Times New Roman"/>
          <w:sz w:val="32"/>
          <w:szCs w:val="32"/>
        </w:rPr>
        <w:t>干部队伍管理</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绩效目标：完成县管领导班子和领导干部年度综合考核评价工作，加强干部监督调研，做好科以下年度考核及奖励工作，做好年度招录选调生工作。</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绩效指标：县管领导班子和领导干部、科级及以下年度考核工作完成率达到100%；及时完成选调生招录工作；人才交流挂职工作完成率达到100%；军转干部安置工作完成率达到100%；及时完成干部统计工作；严格落实档案管理制度；完成干部监督及个人事项报告核查工作。</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lang w:val="en-US" w:eastAsia="zh-CN"/>
        </w:rPr>
        <w:t>4、</w:t>
      </w:r>
      <w:r>
        <w:rPr>
          <w:rFonts w:hint="eastAsia" w:ascii="仿宋_GB2312" w:eastAsia="仿宋_GB2312" w:cs="Times New Roman"/>
          <w:sz w:val="32"/>
          <w:szCs w:val="32"/>
        </w:rPr>
        <w:t>干部培养选拔</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绩效目标：组织落实培养选拔后备干部、妇女干部、少数民族干部工作。做好年度省市县乡“四级联考”招录工作。</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绩效指标：完成县直事业单位招聘工作；完成“四级联考”招录工作。</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lang w:val="en-US" w:eastAsia="zh-CN"/>
        </w:rPr>
        <w:t>5、</w:t>
      </w:r>
      <w:r>
        <w:rPr>
          <w:rFonts w:hint="eastAsia" w:ascii="仿宋_GB2312" w:eastAsia="仿宋_GB2312" w:cs="Times New Roman"/>
          <w:sz w:val="32"/>
          <w:szCs w:val="32"/>
        </w:rPr>
        <w:t>援边干部管理</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绩效目标：受援地与支援地交流交融交往不断深入，干部人才为受援地经济发展和社会稳定做出应有贡献。</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绩效指标：援边干部定期轮换率达到100%；援边干部满意率达到95%。</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lang w:val="en-US" w:eastAsia="zh-CN"/>
        </w:rPr>
        <w:t>6、</w:t>
      </w:r>
      <w:r>
        <w:rPr>
          <w:rFonts w:hint="eastAsia" w:ascii="仿宋_GB2312" w:eastAsia="仿宋_GB2312" w:cs="Times New Roman"/>
          <w:sz w:val="32"/>
          <w:szCs w:val="32"/>
        </w:rPr>
        <w:t>干部教育培训</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绩效目标：建立规范的干部教育培训体系；不断提高工作的科学化、制度化、规范化水平。</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绩效指标：干部教育培训计划完成率达到90%；干部培训学员合格率达到90%；干部对教育培训的满意度达到90%。</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lang w:val="en-US" w:eastAsia="zh-CN"/>
        </w:rPr>
        <w:t>7、</w:t>
      </w:r>
      <w:r>
        <w:rPr>
          <w:rFonts w:hint="eastAsia" w:ascii="仿宋_GB2312" w:eastAsia="仿宋_GB2312" w:cs="Times New Roman"/>
          <w:sz w:val="32"/>
          <w:szCs w:val="32"/>
        </w:rPr>
        <w:t>全县人才工作及队伍建设</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绩效目标：做好全局性人才工作事项的统筹谋划，推进重点领域和关键环节内人才发展体制改革，抓好重要人才政策的制定实施、重大人才工作项目的组织开展、重点人才的选拔服务等工作；承担县委人才工作领导小组有关会议筹备、文件起草、协调联络服务等工作；代县委联系县高端人才、“千人计划”专家、县管优秀专家等高层次专家人才，围绕人才理论和全县人才工作进展中的实际问题开展调查研究，提出加强和改进人才工作的意见和建议。</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绩效指标：重点人才工程年度任务完成率达到 100%；专家评审选拔工作完成率达到 100%；各类专家政策待遇落实率达到 100%。</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lang w:val="en-US" w:eastAsia="zh-CN"/>
        </w:rPr>
        <w:t>8、</w:t>
      </w:r>
      <w:r>
        <w:rPr>
          <w:rFonts w:hint="eastAsia" w:ascii="仿宋_GB2312" w:eastAsia="仿宋_GB2312" w:cs="Times New Roman"/>
          <w:sz w:val="32"/>
          <w:szCs w:val="32"/>
        </w:rPr>
        <w:t>综合事务管理</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绩效目标：全力做好组织工作综合研究、重要文稿起草、重点课题调研、党建制度改革相关工作、组织史资料征编等工作，为领导决策提供科学依据。组织、指导、协调全县组织系统新闻和网络宣传工作；网络运行正常。</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绩效指标：大组工网故障处理完成率达到 90%，全县组织系统网宣工作量完成率达到 100%；按时保质保量完成组织史征编任务；组织工作综合研究和重点课题调研工作完成率达到 100%；全力保障好重点工作大督查工作。</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lang w:val="en-US" w:eastAsia="zh-CN"/>
        </w:rPr>
        <w:t>9、</w:t>
      </w:r>
      <w:r>
        <w:rPr>
          <w:rFonts w:hint="eastAsia" w:ascii="仿宋_GB2312" w:eastAsia="仿宋_GB2312" w:cs="Times New Roman"/>
          <w:sz w:val="32"/>
          <w:szCs w:val="32"/>
        </w:rPr>
        <w:t>公务员管理</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绩效目标：加强对各县（县、区）公务员管理工作的监督与指导，提高公务员依法行政、管理能力。</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绩效指标：任职机关公务员考核、评比、监督工作完成率达到 95%；机关及公务员调查满意率达到 95%；考核奖励金发放率达到 95%；机关公务员选拔、考核、培训完成率达到 95%。</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lang w:val="en-US" w:eastAsia="zh-CN"/>
        </w:rPr>
        <w:t>10、</w:t>
      </w:r>
      <w:r>
        <w:rPr>
          <w:rFonts w:hint="eastAsia" w:ascii="仿宋_GB2312" w:eastAsia="仿宋_GB2312" w:cs="Times New Roman"/>
          <w:sz w:val="32"/>
          <w:szCs w:val="32"/>
        </w:rPr>
        <w:t>离退休干部政策及服务</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绩效目标：让每为老干部感受到政治上的政治上的关心，生活上的爱护。绩效指标：各项政策落实率达到100%。</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lang w:val="en-US" w:eastAsia="zh-CN"/>
        </w:rPr>
        <w:t>11、</w:t>
      </w:r>
      <w:r>
        <w:rPr>
          <w:rFonts w:hint="eastAsia" w:ascii="仿宋_GB2312" w:eastAsia="仿宋_GB2312" w:cs="Times New Roman"/>
          <w:sz w:val="32"/>
          <w:szCs w:val="32"/>
        </w:rPr>
        <w:t>老年活动阵地建设</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绩效目标：老干部日常生活、活动丰富充实。健全老年教育体系，充分发挥老干部传帮带作用传承优良作风促进下一代健康成长。</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绩效指标：组织各项活动次数不少于5次，老干部满意度达到90%以上。</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lang w:val="en-US" w:eastAsia="zh-CN"/>
        </w:rPr>
        <w:t>12、</w:t>
      </w:r>
      <w:r>
        <w:rPr>
          <w:rFonts w:hint="eastAsia" w:ascii="仿宋_GB2312" w:eastAsia="仿宋_GB2312" w:cs="Times New Roman"/>
          <w:sz w:val="32"/>
          <w:szCs w:val="32"/>
        </w:rPr>
        <w:t>综合事务管理</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绩效目标：为老干部各项活动顺利进行做好保障工作。</w:t>
      </w:r>
    </w:p>
    <w:p>
      <w:pPr>
        <w:keepNext w:val="0"/>
        <w:keepLines w:val="0"/>
        <w:pageBreakBefore w:val="0"/>
        <w:kinsoku/>
        <w:wordWrap/>
        <w:topLinePunct w:val="0"/>
        <w:bidi w:val="0"/>
        <w:spacing w:line="584" w:lineRule="exact"/>
        <w:ind w:left="0" w:lef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绩效指标：各项活动完成率达到100%</w:t>
      </w:r>
    </w:p>
    <w:p>
      <w:pPr>
        <w:keepNext w:val="0"/>
        <w:keepLines w:val="0"/>
        <w:pageBreakBefore w:val="0"/>
        <w:kinsoku/>
        <w:wordWrap/>
        <w:topLinePunct w:val="0"/>
        <w:bidi w:val="0"/>
        <w:spacing w:line="584" w:lineRule="exact"/>
        <w:ind w:left="0" w:leftChars="0"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（三）工作保障措施</w:t>
      </w:r>
    </w:p>
    <w:p>
      <w:pPr>
        <w:keepNext w:val="0"/>
        <w:keepLines w:val="0"/>
        <w:pageBreakBefore w:val="0"/>
        <w:kinsoku/>
        <w:wordWrap/>
        <w:overflowPunct w:val="0"/>
        <w:topLinePunct w:val="0"/>
        <w:bidi w:val="0"/>
        <w:adjustRightInd w:val="0"/>
        <w:snapToGrid w:val="0"/>
        <w:spacing w:line="580" w:lineRule="exact"/>
        <w:ind w:left="0" w:leftChars="0" w:firstLine="640" w:firstLineChars="200"/>
        <w:jc w:val="left"/>
        <w:textAlignment w:val="auto"/>
        <w:rPr>
          <w:rFonts w:hint="eastAsia" w:ascii="仿宋_GB2312" w:eastAsia="仿宋_GB2312" w:cs="Times New Roman"/>
          <w:sz w:val="32"/>
          <w:szCs w:val="32"/>
        </w:rPr>
      </w:pPr>
      <w:r>
        <w:rPr>
          <w:rFonts w:hint="eastAsia" w:ascii="仿宋_GB2312" w:eastAsia="仿宋_GB2312" w:cs="Times New Roman"/>
          <w:sz w:val="32"/>
          <w:szCs w:val="32"/>
          <w:lang w:val="en-US" w:eastAsia="zh-CN"/>
        </w:rPr>
        <w:t>1、</w:t>
      </w:r>
      <w:r>
        <w:rPr>
          <w:rFonts w:hint="eastAsia" w:ascii="仿宋_GB2312" w:eastAsia="仿宋_GB2312" w:cs="Times New Roman"/>
          <w:sz w:val="32"/>
          <w:szCs w:val="32"/>
        </w:rPr>
        <w:t>完善制度建设。制定完善预算绩效管理制度、资金管理办法、工作保障制度等，为全年预算绩效目标的实现奠定制度基础。</w:t>
      </w:r>
    </w:p>
    <w:p>
      <w:pPr>
        <w:keepNext w:val="0"/>
        <w:keepLines w:val="0"/>
        <w:pageBreakBefore w:val="0"/>
        <w:kinsoku/>
        <w:wordWrap/>
        <w:overflowPunct w:val="0"/>
        <w:topLinePunct w:val="0"/>
        <w:bidi w:val="0"/>
        <w:adjustRightInd w:val="0"/>
        <w:snapToGrid w:val="0"/>
        <w:spacing w:line="580" w:lineRule="exact"/>
        <w:ind w:left="0" w:leftChars="0" w:firstLine="640" w:firstLineChars="200"/>
        <w:jc w:val="left"/>
        <w:textAlignment w:val="auto"/>
        <w:rPr>
          <w:rFonts w:hint="eastAsia" w:ascii="仿宋_GB2312" w:eastAsia="仿宋_GB2312" w:cs="Times New Roman"/>
          <w:sz w:val="32"/>
          <w:szCs w:val="32"/>
        </w:rPr>
      </w:pPr>
      <w:r>
        <w:rPr>
          <w:rFonts w:hint="eastAsia" w:ascii="仿宋_GB2312" w:eastAsia="仿宋_GB2312" w:cs="Times New Roman"/>
          <w:sz w:val="32"/>
          <w:szCs w:val="32"/>
          <w:lang w:val="en-US" w:eastAsia="zh-CN"/>
        </w:rPr>
        <w:t>2、</w:t>
      </w:r>
      <w:r>
        <w:rPr>
          <w:rFonts w:hint="eastAsia" w:ascii="仿宋_GB2312" w:eastAsia="仿宋_GB2312" w:cs="Times New Roman"/>
          <w:sz w:val="32"/>
          <w:szCs w:val="32"/>
        </w:rPr>
        <w:t>加强支出管理。通过优化支出结构、编细编实预算、加快履行政府采购手续、尽快启动项目、及时支付资金。</w:t>
      </w:r>
    </w:p>
    <w:p>
      <w:pPr>
        <w:keepNext w:val="0"/>
        <w:keepLines w:val="0"/>
        <w:pageBreakBefore w:val="0"/>
        <w:kinsoku/>
        <w:wordWrap/>
        <w:overflowPunct w:val="0"/>
        <w:topLinePunct w:val="0"/>
        <w:bidi w:val="0"/>
        <w:adjustRightInd w:val="0"/>
        <w:snapToGrid w:val="0"/>
        <w:spacing w:line="580" w:lineRule="exact"/>
        <w:ind w:left="0" w:leftChars="0" w:firstLine="640" w:firstLineChars="200"/>
        <w:jc w:val="left"/>
        <w:textAlignment w:val="auto"/>
        <w:rPr>
          <w:rFonts w:hint="eastAsia" w:ascii="仿宋_GB2312" w:eastAsia="仿宋_GB2312" w:cs="Times New Roman"/>
          <w:sz w:val="32"/>
          <w:szCs w:val="32"/>
        </w:rPr>
      </w:pPr>
      <w:r>
        <w:rPr>
          <w:rFonts w:hint="eastAsia" w:ascii="仿宋_GB2312" w:eastAsia="仿宋_GB2312" w:cs="Times New Roman"/>
          <w:sz w:val="32"/>
          <w:szCs w:val="32"/>
          <w:lang w:val="en-US" w:eastAsia="zh-CN"/>
        </w:rPr>
        <w:t>3、</w:t>
      </w:r>
      <w:r>
        <w:rPr>
          <w:rFonts w:hint="eastAsia" w:ascii="仿宋_GB2312" w:eastAsia="仿宋_GB2312" w:cs="Times New Roman"/>
          <w:sz w:val="32"/>
          <w:szCs w:val="32"/>
        </w:rPr>
        <w:t>加强绩效运行监控。按要求开展绩效运行监控，发现问题及时采取措施，确保绩效目标如期保质实现。</w:t>
      </w:r>
    </w:p>
    <w:p>
      <w:pPr>
        <w:keepNext w:val="0"/>
        <w:keepLines w:val="0"/>
        <w:pageBreakBefore w:val="0"/>
        <w:kinsoku/>
        <w:wordWrap/>
        <w:overflowPunct w:val="0"/>
        <w:topLinePunct w:val="0"/>
        <w:bidi w:val="0"/>
        <w:adjustRightInd w:val="0"/>
        <w:snapToGrid w:val="0"/>
        <w:spacing w:line="580" w:lineRule="exact"/>
        <w:ind w:left="0" w:leftChars="0" w:firstLine="640" w:firstLineChars="200"/>
        <w:jc w:val="left"/>
        <w:textAlignment w:val="auto"/>
        <w:rPr>
          <w:rFonts w:hint="eastAsia" w:ascii="仿宋_GB2312" w:eastAsia="仿宋_GB2312" w:cs="Times New Roman"/>
          <w:sz w:val="32"/>
          <w:szCs w:val="32"/>
        </w:rPr>
      </w:pPr>
      <w:r>
        <w:rPr>
          <w:rFonts w:hint="eastAsia" w:ascii="仿宋_GB2312" w:eastAsia="仿宋_GB2312" w:cs="Times New Roman"/>
          <w:sz w:val="32"/>
          <w:szCs w:val="32"/>
          <w:lang w:val="en-US" w:eastAsia="zh-CN"/>
        </w:rPr>
        <w:t>4、</w:t>
      </w:r>
      <w:r>
        <w:rPr>
          <w:rFonts w:hint="eastAsia" w:ascii="仿宋_GB2312" w:eastAsia="仿宋_GB2312" w:cs="Times New Roman"/>
          <w:sz w:val="32"/>
          <w:szCs w:val="32"/>
        </w:rPr>
        <w:t>做好绩效自评。按要求开展上年度部门预算绩效自评和重点评价工作，对评价中发现的问题及时整改，调整优化支出结构，提高财政资金使用效益。</w:t>
      </w:r>
    </w:p>
    <w:p>
      <w:pPr>
        <w:keepNext w:val="0"/>
        <w:keepLines w:val="0"/>
        <w:pageBreakBefore w:val="0"/>
        <w:kinsoku/>
        <w:wordWrap/>
        <w:overflowPunct w:val="0"/>
        <w:topLinePunct w:val="0"/>
        <w:bidi w:val="0"/>
        <w:adjustRightInd w:val="0"/>
        <w:snapToGrid w:val="0"/>
        <w:spacing w:line="580" w:lineRule="exact"/>
        <w:ind w:left="0" w:leftChars="0" w:firstLine="640" w:firstLineChars="200"/>
        <w:jc w:val="left"/>
        <w:textAlignment w:val="auto"/>
        <w:rPr>
          <w:rFonts w:hint="eastAsia" w:ascii="仿宋_GB2312" w:eastAsia="仿宋_GB2312" w:cs="Times New Roman"/>
          <w:sz w:val="32"/>
          <w:szCs w:val="32"/>
        </w:rPr>
      </w:pPr>
      <w:r>
        <w:rPr>
          <w:rFonts w:hint="eastAsia" w:ascii="仿宋_GB2312" w:eastAsia="仿宋_GB2312" w:cs="Times New Roman"/>
          <w:sz w:val="32"/>
          <w:szCs w:val="32"/>
          <w:lang w:val="en-US" w:eastAsia="zh-CN"/>
        </w:rPr>
        <w:t>5、</w:t>
      </w:r>
      <w:r>
        <w:rPr>
          <w:rFonts w:hint="eastAsia" w:ascii="仿宋_GB2312" w:eastAsia="仿宋_GB2312" w:cs="Times New Roman"/>
          <w:sz w:val="32"/>
          <w:szCs w:val="32"/>
        </w:rPr>
        <w:t>规范财务资产管理。完善财务管理制度，严格审批程序，加强固定资产登记、使用和报废处置管理，做到支出合理，物尽其用。</w:t>
      </w:r>
    </w:p>
    <w:p>
      <w:pPr>
        <w:keepNext w:val="0"/>
        <w:keepLines w:val="0"/>
        <w:pageBreakBefore w:val="0"/>
        <w:kinsoku/>
        <w:wordWrap/>
        <w:overflowPunct w:val="0"/>
        <w:topLinePunct w:val="0"/>
        <w:bidi w:val="0"/>
        <w:adjustRightInd w:val="0"/>
        <w:snapToGrid w:val="0"/>
        <w:spacing w:line="580" w:lineRule="exact"/>
        <w:ind w:left="0" w:leftChars="0" w:firstLine="640" w:firstLineChars="200"/>
        <w:jc w:val="left"/>
        <w:textAlignment w:val="auto"/>
        <w:rPr>
          <w:rFonts w:hint="eastAsia" w:ascii="仿宋_GB2312" w:eastAsia="仿宋_GB2312" w:cs="Times New Roman"/>
          <w:sz w:val="32"/>
          <w:szCs w:val="32"/>
        </w:rPr>
      </w:pPr>
      <w:r>
        <w:rPr>
          <w:rFonts w:hint="eastAsia" w:ascii="仿宋_GB2312" w:eastAsia="仿宋_GB2312" w:cs="Times New Roman"/>
          <w:sz w:val="32"/>
          <w:szCs w:val="32"/>
          <w:lang w:val="en-US" w:eastAsia="zh-CN"/>
        </w:rPr>
        <w:t>6、</w:t>
      </w:r>
      <w:r>
        <w:rPr>
          <w:rFonts w:hint="eastAsia" w:ascii="仿宋_GB2312" w:eastAsia="仿宋_GB2312" w:cs="Times New Roman"/>
          <w:sz w:val="32"/>
          <w:szCs w:val="32"/>
        </w:rP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keepNext w:val="0"/>
        <w:keepLines w:val="0"/>
        <w:pageBreakBefore w:val="0"/>
        <w:kinsoku/>
        <w:wordWrap/>
        <w:overflowPunct w:val="0"/>
        <w:topLinePunct w:val="0"/>
        <w:bidi w:val="0"/>
        <w:adjustRightInd w:val="0"/>
        <w:snapToGrid w:val="0"/>
        <w:spacing w:line="580" w:lineRule="exact"/>
        <w:ind w:left="0" w:leftChars="0" w:firstLine="640" w:firstLineChars="200"/>
        <w:jc w:val="left"/>
        <w:textAlignment w:val="auto"/>
        <w:rPr>
          <w:rFonts w:hint="eastAsia" w:ascii="仿宋_GB2312" w:eastAsia="仿宋_GB2312" w:cs="Times New Roman"/>
          <w:sz w:val="32"/>
          <w:szCs w:val="32"/>
        </w:rPr>
      </w:pPr>
      <w:r>
        <w:rPr>
          <w:rFonts w:hint="eastAsia" w:ascii="仿宋_GB2312" w:eastAsia="仿宋_GB2312" w:cs="Times New Roman"/>
          <w:sz w:val="32"/>
          <w:szCs w:val="32"/>
          <w:lang w:val="en-US" w:eastAsia="zh-CN"/>
        </w:rPr>
        <w:t>7、</w:t>
      </w:r>
      <w:r>
        <w:rPr>
          <w:rFonts w:hint="eastAsia" w:ascii="仿宋_GB2312" w:eastAsia="仿宋_GB2312" w:cs="Times New Roman"/>
          <w:sz w:val="32"/>
          <w:szCs w:val="32"/>
        </w:rPr>
        <w:t>加强宣传培训调研等。加强人员培训，提高本部门职工业务素质；加强调研，提出优化财政资金配置、提高资金使用效益的意见；加大宣传力度，强化预算绩效管理意识，促进预算绩效管理水平进一步提升。</w:t>
      </w:r>
    </w:p>
    <w:p>
      <w:pPr>
        <w:keepNext w:val="0"/>
        <w:keepLines w:val="0"/>
        <w:pageBreakBefore w:val="0"/>
        <w:kinsoku/>
        <w:wordWrap/>
        <w:overflowPunct w:val="0"/>
        <w:topLinePunct w:val="0"/>
        <w:bidi w:val="0"/>
        <w:adjustRightInd w:val="0"/>
        <w:snapToGrid w:val="0"/>
        <w:spacing w:line="580" w:lineRule="exact"/>
        <w:ind w:left="0" w:leftChars="0" w:firstLine="640" w:firstLineChars="200"/>
        <w:jc w:val="left"/>
        <w:textAlignment w:val="auto"/>
        <w:rPr>
          <w:rFonts w:hint="eastAsia" w:ascii="仿宋_GB2312" w:eastAsia="仿宋_GB2312" w:cs="Times New Roman"/>
          <w:sz w:val="32"/>
          <w:szCs w:val="32"/>
        </w:rPr>
      </w:pPr>
    </w:p>
    <w:p>
      <w:pPr>
        <w:keepNext w:val="0"/>
        <w:keepLines w:val="0"/>
        <w:pageBreakBefore w:val="0"/>
        <w:kinsoku/>
        <w:wordWrap/>
        <w:overflowPunct w:val="0"/>
        <w:topLinePunct w:val="0"/>
        <w:bidi w:val="0"/>
        <w:adjustRightInd w:val="0"/>
        <w:snapToGrid w:val="0"/>
        <w:spacing w:line="580" w:lineRule="exact"/>
        <w:ind w:left="0" w:leftChars="0" w:firstLine="640" w:firstLineChars="200"/>
        <w:jc w:val="left"/>
        <w:textAlignment w:val="auto"/>
        <w:rPr>
          <w:rFonts w:hint="eastAsia" w:ascii="仿宋_GB2312" w:eastAsia="仿宋_GB2312" w:cs="Times New Roman"/>
          <w:sz w:val="32"/>
          <w:szCs w:val="32"/>
        </w:rPr>
      </w:pPr>
    </w:p>
    <w:p>
      <w:pPr>
        <w:keepNext w:val="0"/>
        <w:keepLines w:val="0"/>
        <w:pageBreakBefore w:val="0"/>
        <w:kinsoku/>
        <w:wordWrap/>
        <w:overflowPunct w:val="0"/>
        <w:topLinePunct w:val="0"/>
        <w:bidi w:val="0"/>
        <w:adjustRightInd w:val="0"/>
        <w:snapToGrid w:val="0"/>
        <w:spacing w:line="580" w:lineRule="exact"/>
        <w:jc w:val="left"/>
        <w:textAlignment w:val="auto"/>
        <w:rPr>
          <w:rFonts w:hint="eastAsia" w:ascii="仿宋_GB2312" w:eastAsia="仿宋_GB2312" w:cs="Times New Roman"/>
          <w:sz w:val="32"/>
          <w:szCs w:val="32"/>
        </w:rPr>
      </w:pPr>
    </w:p>
    <w:p>
      <w:pPr>
        <w:keepNext w:val="0"/>
        <w:keepLines w:val="0"/>
        <w:pageBreakBefore w:val="0"/>
        <w:kinsoku/>
        <w:wordWrap/>
        <w:overflowPunct w:val="0"/>
        <w:topLinePunct w:val="0"/>
        <w:bidi w:val="0"/>
        <w:adjustRightInd w:val="0"/>
        <w:snapToGrid w:val="0"/>
        <w:spacing w:line="580" w:lineRule="exact"/>
        <w:jc w:val="left"/>
        <w:textAlignment w:val="auto"/>
        <w:rPr>
          <w:rFonts w:hint="eastAsia" w:ascii="仿宋_GB2312" w:eastAsia="仿宋_GB2312" w:cs="Times New Roman"/>
          <w:sz w:val="32"/>
          <w:szCs w:val="32"/>
        </w:rPr>
      </w:pPr>
    </w:p>
    <w:p>
      <w:pPr>
        <w:keepNext w:val="0"/>
        <w:keepLines w:val="0"/>
        <w:pageBreakBefore w:val="0"/>
        <w:kinsoku/>
        <w:wordWrap/>
        <w:overflowPunct w:val="0"/>
        <w:topLinePunct w:val="0"/>
        <w:bidi w:val="0"/>
        <w:adjustRightInd w:val="0"/>
        <w:snapToGrid w:val="0"/>
        <w:spacing w:line="580" w:lineRule="exact"/>
        <w:ind w:left="0" w:leftChars="0" w:firstLine="640" w:firstLineChars="200"/>
        <w:jc w:val="left"/>
        <w:textAlignment w:val="auto"/>
        <w:rPr>
          <w:rFonts w:hint="eastAsia" w:ascii="仿宋_GB2312" w:eastAsia="仿宋_GB2312" w:cs="Times New Roman"/>
          <w:sz w:val="32"/>
          <w:szCs w:val="32"/>
        </w:rPr>
      </w:pPr>
    </w:p>
    <w:p>
      <w:pPr>
        <w:keepNext w:val="0"/>
        <w:keepLines w:val="0"/>
        <w:pageBreakBefore w:val="0"/>
        <w:kinsoku/>
        <w:wordWrap/>
        <w:overflowPunct w:val="0"/>
        <w:topLinePunct w:val="0"/>
        <w:bidi w:val="0"/>
        <w:adjustRightInd w:val="0"/>
        <w:snapToGrid w:val="0"/>
        <w:spacing w:line="580" w:lineRule="exact"/>
        <w:ind w:left="0" w:leftChars="0" w:firstLine="640" w:firstLineChars="200"/>
        <w:jc w:val="left"/>
        <w:textAlignment w:val="auto"/>
        <w:rPr>
          <w:rFonts w:hint="eastAsia" w:ascii="仿宋_GB2312" w:eastAsia="仿宋_GB2312" w:cs="Times New Roman"/>
          <w:sz w:val="32"/>
          <w:szCs w:val="32"/>
        </w:rPr>
      </w:pPr>
    </w:p>
    <w:p>
      <w:pPr>
        <w:keepNext w:val="0"/>
        <w:keepLines w:val="0"/>
        <w:pageBreakBefore w:val="0"/>
        <w:kinsoku/>
        <w:wordWrap/>
        <w:overflowPunct w:val="0"/>
        <w:topLinePunct w:val="0"/>
        <w:bidi w:val="0"/>
        <w:adjustRightInd w:val="0"/>
        <w:snapToGrid w:val="0"/>
        <w:spacing w:line="580" w:lineRule="exact"/>
        <w:ind w:left="0" w:leftChars="0" w:firstLine="640" w:firstLineChars="200"/>
        <w:jc w:val="left"/>
        <w:textAlignment w:val="auto"/>
        <w:rPr>
          <w:rFonts w:hint="eastAsia" w:ascii="仿宋_GB2312" w:eastAsia="仿宋_GB2312" w:cs="Times New Roman"/>
          <w:sz w:val="32"/>
          <w:szCs w:val="32"/>
        </w:rPr>
      </w:pPr>
    </w:p>
    <w:p>
      <w:pPr>
        <w:keepNext w:val="0"/>
        <w:keepLines w:val="0"/>
        <w:pageBreakBefore w:val="0"/>
        <w:kinsoku/>
        <w:wordWrap/>
        <w:topLinePunct w:val="0"/>
        <w:bidi w:val="0"/>
        <w:spacing w:line="584" w:lineRule="exact"/>
        <w:ind w:left="0" w:leftChars="0" w:firstLine="640" w:firstLineChars="200"/>
        <w:textAlignment w:val="auto"/>
        <w:rPr>
          <w:rFonts w:ascii="仿宋_GB2312" w:eastAsia="仿宋_GB2312" w:cs="Times New Roman"/>
          <w:sz w:val="32"/>
          <w:szCs w:val="32"/>
        </w:rPr>
      </w:pP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left"/>
        <w:textAlignment w:val="auto"/>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pPr w:leftFromText="181" w:rightFromText="181" w:vertAnchor="text" w:horzAnchor="page" w:tblpXSpec="center" w:tblpY="1"/>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752"/>
        <w:gridCol w:w="845"/>
        <w:gridCol w:w="844"/>
        <w:gridCol w:w="1839"/>
        <w:gridCol w:w="700"/>
        <w:gridCol w:w="830"/>
        <w:gridCol w:w="444"/>
        <w:gridCol w:w="1483"/>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342" w:hRule="atLeast"/>
          <w:tblHeader/>
          <w:jc w:val="center"/>
        </w:trPr>
        <w:tc>
          <w:tcPr>
            <w:tcW w:w="752" w:type="dxa"/>
            <w:vMerge w:val="restart"/>
            <w:tcBorders>
              <w:tl2br w:val="nil"/>
              <w:tr2bl w:val="nil"/>
            </w:tcBorders>
            <w:vAlign w:val="center"/>
          </w:tcPr>
          <w:p>
            <w:pPr>
              <w:keepNext w:val="0"/>
              <w:keepLines w:val="0"/>
              <w:pageBreakBefore w:val="0"/>
              <w:widowControl/>
              <w:kinsoku/>
              <w:wordWrap/>
              <w:topLinePunct w:val="0"/>
              <w:bidi w:val="0"/>
              <w:adjustRightInd w:val="0"/>
              <w:snapToGrid w:val="0"/>
              <w:jc w:val="center"/>
              <w:textAlignment w:val="auto"/>
              <w:rPr>
                <w:rFonts w:ascii="方正书宋_GBK" w:eastAsia="方正书宋_GBK"/>
                <w:b/>
              </w:rPr>
            </w:pPr>
            <w:r>
              <w:rPr>
                <w:rFonts w:ascii="方正书宋_GBK" w:eastAsia="方正书宋_GBK"/>
                <w:b/>
              </w:rPr>
              <w:t>级指标</w:t>
            </w:r>
          </w:p>
        </w:tc>
        <w:tc>
          <w:tcPr>
            <w:tcW w:w="845" w:type="dxa"/>
            <w:vMerge w:val="restart"/>
            <w:tcBorders>
              <w:tl2br w:val="nil"/>
              <w:tr2bl w:val="nil"/>
            </w:tcBorders>
            <w:vAlign w:val="center"/>
          </w:tcPr>
          <w:p>
            <w:pPr>
              <w:keepNext w:val="0"/>
              <w:keepLines w:val="0"/>
              <w:pageBreakBefore w:val="0"/>
              <w:widowControl/>
              <w:kinsoku/>
              <w:wordWrap/>
              <w:topLinePunct w:val="0"/>
              <w:bidi w:val="0"/>
              <w:adjustRightInd w:val="0"/>
              <w:snapToGrid w:val="0"/>
              <w:jc w:val="center"/>
              <w:textAlignment w:val="auto"/>
              <w:rPr>
                <w:rFonts w:ascii="方正书宋_GBK" w:eastAsia="方正书宋_GBK"/>
                <w:b/>
              </w:rPr>
            </w:pPr>
            <w:r>
              <w:rPr>
                <w:rFonts w:hint="eastAsia" w:ascii="方正书宋_GBK" w:eastAsia="方正书宋_GBK"/>
                <w:b/>
                <w:lang w:val="en-US" w:eastAsia="zh-CN"/>
              </w:rPr>
              <w:t>二级</w:t>
            </w:r>
            <w:r>
              <w:rPr>
                <w:rFonts w:ascii="方正书宋_GBK" w:eastAsia="方正书宋_GBK"/>
                <w:b/>
              </w:rPr>
              <w:t>指标</w:t>
            </w:r>
          </w:p>
        </w:tc>
        <w:tc>
          <w:tcPr>
            <w:tcW w:w="844" w:type="dxa"/>
            <w:vMerge w:val="restart"/>
            <w:tcBorders>
              <w:tl2br w:val="nil"/>
              <w:tr2bl w:val="nil"/>
            </w:tcBorders>
            <w:vAlign w:val="center"/>
          </w:tcPr>
          <w:p>
            <w:pPr>
              <w:keepNext w:val="0"/>
              <w:keepLines w:val="0"/>
              <w:pageBreakBefore w:val="0"/>
              <w:widowControl/>
              <w:kinsoku/>
              <w:wordWrap/>
              <w:topLinePunct w:val="0"/>
              <w:bidi w:val="0"/>
              <w:adjustRightInd w:val="0"/>
              <w:snapToGrid w:val="0"/>
              <w:jc w:val="center"/>
              <w:textAlignment w:val="auto"/>
              <w:rPr>
                <w:rFonts w:ascii="方正书宋_GBK" w:eastAsia="方正书宋_GBK"/>
                <w:b/>
              </w:rPr>
            </w:pPr>
            <w:r>
              <w:rPr>
                <w:rFonts w:ascii="方正书宋_GBK" w:eastAsia="方正书宋_GBK"/>
                <w:b/>
              </w:rPr>
              <w:t>三级指标</w:t>
            </w:r>
          </w:p>
        </w:tc>
        <w:tc>
          <w:tcPr>
            <w:tcW w:w="1839" w:type="dxa"/>
            <w:vMerge w:val="restart"/>
            <w:tcBorders>
              <w:tl2br w:val="nil"/>
              <w:tr2bl w:val="nil"/>
            </w:tcBorders>
            <w:vAlign w:val="center"/>
          </w:tcPr>
          <w:p>
            <w:pPr>
              <w:keepNext w:val="0"/>
              <w:keepLines w:val="0"/>
              <w:pageBreakBefore w:val="0"/>
              <w:widowControl/>
              <w:kinsoku/>
              <w:wordWrap/>
              <w:topLinePunct w:val="0"/>
              <w:bidi w:val="0"/>
              <w:adjustRightInd w:val="0"/>
              <w:snapToGrid w:val="0"/>
              <w:ind w:left="0" w:leftChars="0" w:firstLine="422" w:firstLineChars="200"/>
              <w:jc w:val="both"/>
              <w:textAlignment w:val="auto"/>
              <w:rPr>
                <w:rFonts w:ascii="方正书宋_GBK" w:eastAsia="方正书宋_GBK"/>
                <w:b/>
              </w:rPr>
            </w:pPr>
            <w:r>
              <w:rPr>
                <w:rFonts w:ascii="方正书宋_GBK" w:eastAsia="方正书宋_GBK"/>
                <w:b/>
              </w:rPr>
              <w:t>评（扣）分标准</w:t>
            </w:r>
          </w:p>
        </w:tc>
        <w:tc>
          <w:tcPr>
            <w:tcW w:w="700" w:type="dxa"/>
            <w:vMerge w:val="restart"/>
            <w:tcBorders>
              <w:tl2br w:val="nil"/>
              <w:tr2bl w:val="nil"/>
            </w:tcBorders>
            <w:vAlign w:val="center"/>
          </w:tcPr>
          <w:p>
            <w:pPr>
              <w:keepNext w:val="0"/>
              <w:keepLines w:val="0"/>
              <w:pageBreakBefore w:val="0"/>
              <w:widowControl/>
              <w:kinsoku/>
              <w:wordWrap/>
              <w:topLinePunct w:val="0"/>
              <w:bidi w:val="0"/>
              <w:adjustRightInd w:val="0"/>
              <w:snapToGrid w:val="0"/>
              <w:jc w:val="both"/>
              <w:textAlignment w:val="auto"/>
              <w:rPr>
                <w:rFonts w:ascii="方正书宋_GBK" w:eastAsia="方正书宋_GBK"/>
                <w:b/>
              </w:rPr>
            </w:pPr>
            <w:r>
              <w:rPr>
                <w:rFonts w:ascii="方正书宋_GBK" w:eastAsia="方正书宋_GBK"/>
                <w:b/>
              </w:rPr>
              <w:t>绩效指标</w:t>
            </w:r>
          </w:p>
          <w:p>
            <w:pPr>
              <w:keepNext w:val="0"/>
              <w:keepLines w:val="0"/>
              <w:pageBreakBefore w:val="0"/>
              <w:widowControl/>
              <w:kinsoku/>
              <w:wordWrap/>
              <w:topLinePunct w:val="0"/>
              <w:bidi w:val="0"/>
              <w:adjustRightInd w:val="0"/>
              <w:snapToGrid w:val="0"/>
              <w:jc w:val="both"/>
              <w:textAlignment w:val="auto"/>
              <w:rPr>
                <w:rFonts w:ascii="方正书宋_GBK" w:eastAsia="方正书宋_GBK"/>
                <w:b/>
              </w:rPr>
            </w:pPr>
            <w:r>
              <w:rPr>
                <w:rFonts w:ascii="方正书宋_GBK" w:eastAsia="方正书宋_GBK"/>
                <w:b/>
              </w:rPr>
              <w:t>描述</w:t>
            </w:r>
          </w:p>
        </w:tc>
        <w:tc>
          <w:tcPr>
            <w:tcW w:w="2757" w:type="dxa"/>
            <w:gridSpan w:val="3"/>
            <w:tcBorders>
              <w:tl2br w:val="nil"/>
              <w:tr2bl w:val="nil"/>
            </w:tcBorders>
            <w:vAlign w:val="center"/>
          </w:tcPr>
          <w:p>
            <w:pPr>
              <w:keepNext w:val="0"/>
              <w:keepLines w:val="0"/>
              <w:pageBreakBefore w:val="0"/>
              <w:widowControl/>
              <w:kinsoku/>
              <w:wordWrap/>
              <w:topLinePunct w:val="0"/>
              <w:bidi w:val="0"/>
              <w:adjustRightInd w:val="0"/>
              <w:snapToGrid w:val="0"/>
              <w:ind w:left="0" w:leftChars="0" w:firstLine="422" w:firstLineChars="200"/>
              <w:jc w:val="both"/>
              <w:textAlignment w:val="auto"/>
              <w:rPr>
                <w:rFonts w:ascii="方正书宋_GBK" w:eastAsia="方正书宋_GBK"/>
                <w:b/>
              </w:rPr>
            </w:pPr>
            <w:r>
              <w:rPr>
                <w:rFonts w:ascii="方正书宋_GBK" w:eastAsia="方正书宋_GBK"/>
                <w:b/>
              </w:rPr>
              <w:t>指标值</w:t>
            </w:r>
          </w:p>
        </w:tc>
        <w:tc>
          <w:tcPr>
            <w:tcW w:w="1408" w:type="dxa"/>
            <w:vMerge w:val="restart"/>
            <w:tcBorders>
              <w:tl2br w:val="nil"/>
              <w:tr2bl w:val="nil"/>
            </w:tcBorders>
            <w:vAlign w:val="center"/>
          </w:tcPr>
          <w:p>
            <w:pPr>
              <w:keepNext w:val="0"/>
              <w:keepLines w:val="0"/>
              <w:pageBreakBefore w:val="0"/>
              <w:widowControl/>
              <w:kinsoku/>
              <w:wordWrap/>
              <w:topLinePunct w:val="0"/>
              <w:bidi w:val="0"/>
              <w:adjustRightInd w:val="0"/>
              <w:snapToGrid w:val="0"/>
              <w:ind w:left="0" w:leftChars="0" w:firstLine="422" w:firstLineChars="200"/>
              <w:jc w:val="both"/>
              <w:textAlignment w:val="auto"/>
              <w:rPr>
                <w:rFonts w:ascii="方正书宋_GBK" w:eastAsia="方正书宋_GBK"/>
                <w:b/>
              </w:rPr>
            </w:pPr>
            <w:r>
              <w:rPr>
                <w:rFonts w:ascii="方正书宋_GBK" w:eastAsia="方正书宋_GBK"/>
                <w:b/>
              </w:rPr>
              <w:t>指标值</w:t>
            </w:r>
          </w:p>
          <w:p>
            <w:pPr>
              <w:keepNext w:val="0"/>
              <w:keepLines w:val="0"/>
              <w:pageBreakBefore w:val="0"/>
              <w:widowControl/>
              <w:kinsoku/>
              <w:wordWrap/>
              <w:topLinePunct w:val="0"/>
              <w:bidi w:val="0"/>
              <w:adjustRightInd w:val="0"/>
              <w:snapToGrid w:val="0"/>
              <w:ind w:left="0" w:leftChars="0" w:firstLine="422" w:firstLineChars="200"/>
              <w:jc w:val="both"/>
              <w:textAlignment w:val="auto"/>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547" w:hRule="atLeast"/>
          <w:tblHeader/>
          <w:jc w:val="center"/>
        </w:trPr>
        <w:tc>
          <w:tcPr>
            <w:tcW w:w="752" w:type="dxa"/>
            <w:vMerge w:val="continue"/>
            <w:tcBorders>
              <w:tl2br w:val="nil"/>
              <w:tr2bl w:val="nil"/>
            </w:tcBorders>
            <w:vAlign w:val="center"/>
          </w:tcPr>
          <w:p>
            <w:pPr>
              <w:keepNext w:val="0"/>
              <w:keepLines w:val="0"/>
              <w:pageBreakBefore w:val="0"/>
              <w:kinsoku/>
              <w:wordWrap/>
              <w:topLinePunct w:val="0"/>
              <w:bidi w:val="0"/>
              <w:ind w:left="0" w:leftChars="0" w:firstLine="420" w:firstLineChars="200"/>
              <w:textAlignment w:val="auto"/>
            </w:pPr>
          </w:p>
        </w:tc>
        <w:tc>
          <w:tcPr>
            <w:tcW w:w="845" w:type="dxa"/>
            <w:vMerge w:val="continue"/>
            <w:tcBorders>
              <w:tl2br w:val="nil"/>
              <w:tr2bl w:val="nil"/>
            </w:tcBorders>
            <w:vAlign w:val="center"/>
          </w:tcPr>
          <w:p>
            <w:pPr>
              <w:keepNext w:val="0"/>
              <w:keepLines w:val="0"/>
              <w:pageBreakBefore w:val="0"/>
              <w:kinsoku/>
              <w:wordWrap/>
              <w:topLinePunct w:val="0"/>
              <w:bidi w:val="0"/>
              <w:ind w:left="0" w:leftChars="0" w:firstLine="420" w:firstLineChars="200"/>
              <w:textAlignment w:val="auto"/>
            </w:pPr>
          </w:p>
        </w:tc>
        <w:tc>
          <w:tcPr>
            <w:tcW w:w="844" w:type="dxa"/>
            <w:vMerge w:val="continue"/>
            <w:tcBorders>
              <w:tl2br w:val="nil"/>
              <w:tr2bl w:val="nil"/>
            </w:tcBorders>
            <w:vAlign w:val="center"/>
          </w:tcPr>
          <w:p>
            <w:pPr>
              <w:keepNext w:val="0"/>
              <w:keepLines w:val="0"/>
              <w:pageBreakBefore w:val="0"/>
              <w:kinsoku/>
              <w:wordWrap/>
              <w:topLinePunct w:val="0"/>
              <w:bidi w:val="0"/>
              <w:ind w:left="0" w:leftChars="0" w:firstLine="420" w:firstLineChars="200"/>
              <w:textAlignment w:val="auto"/>
            </w:pPr>
          </w:p>
        </w:tc>
        <w:tc>
          <w:tcPr>
            <w:tcW w:w="1839" w:type="dxa"/>
            <w:vMerge w:val="continue"/>
            <w:tcBorders>
              <w:tl2br w:val="nil"/>
              <w:tr2bl w:val="nil"/>
            </w:tcBorders>
            <w:vAlign w:val="center"/>
          </w:tcPr>
          <w:p>
            <w:pPr>
              <w:keepNext w:val="0"/>
              <w:keepLines w:val="0"/>
              <w:pageBreakBefore w:val="0"/>
              <w:kinsoku/>
              <w:wordWrap/>
              <w:topLinePunct w:val="0"/>
              <w:bidi w:val="0"/>
              <w:ind w:left="0" w:leftChars="0" w:firstLine="420" w:firstLineChars="200"/>
              <w:textAlignment w:val="auto"/>
            </w:pPr>
          </w:p>
        </w:tc>
        <w:tc>
          <w:tcPr>
            <w:tcW w:w="700" w:type="dxa"/>
            <w:vMerge w:val="continue"/>
            <w:tcBorders>
              <w:tl2br w:val="nil"/>
              <w:tr2bl w:val="nil"/>
            </w:tcBorders>
            <w:vAlign w:val="center"/>
          </w:tcPr>
          <w:p>
            <w:pPr>
              <w:keepNext w:val="0"/>
              <w:keepLines w:val="0"/>
              <w:pageBreakBefore w:val="0"/>
              <w:kinsoku/>
              <w:wordWrap/>
              <w:topLinePunct w:val="0"/>
              <w:bidi w:val="0"/>
              <w:ind w:left="0" w:leftChars="0" w:firstLine="420" w:firstLineChars="200"/>
              <w:textAlignment w:val="auto"/>
            </w:pPr>
          </w:p>
        </w:tc>
        <w:tc>
          <w:tcPr>
            <w:tcW w:w="830" w:type="dxa"/>
            <w:tcBorders>
              <w:tl2br w:val="nil"/>
              <w:tr2bl w:val="nil"/>
            </w:tcBorders>
            <w:vAlign w:val="center"/>
          </w:tcPr>
          <w:p>
            <w:pPr>
              <w:keepNext w:val="0"/>
              <w:keepLines w:val="0"/>
              <w:pageBreakBefore w:val="0"/>
              <w:widowControl/>
              <w:kinsoku/>
              <w:wordWrap/>
              <w:topLinePunct w:val="0"/>
              <w:bidi w:val="0"/>
              <w:adjustRightInd w:val="0"/>
              <w:snapToGrid w:val="0"/>
              <w:ind w:left="0" w:leftChars="0" w:firstLine="422" w:firstLineChars="200"/>
              <w:jc w:val="center"/>
              <w:textAlignment w:val="auto"/>
              <w:rPr>
                <w:rFonts w:ascii="方正书宋_GBK" w:eastAsia="方正书宋_GBK"/>
                <w:b/>
              </w:rPr>
            </w:pPr>
            <w:r>
              <w:rPr>
                <w:rFonts w:ascii="方正书宋_GBK" w:eastAsia="方正书宋_GBK"/>
                <w:b/>
              </w:rPr>
              <w:t>符号</w:t>
            </w:r>
          </w:p>
        </w:tc>
        <w:tc>
          <w:tcPr>
            <w:tcW w:w="444" w:type="dxa"/>
            <w:tcBorders>
              <w:tl2br w:val="nil"/>
              <w:tr2bl w:val="nil"/>
            </w:tcBorders>
            <w:vAlign w:val="center"/>
          </w:tcPr>
          <w:p>
            <w:pPr>
              <w:keepNext w:val="0"/>
              <w:keepLines w:val="0"/>
              <w:pageBreakBefore w:val="0"/>
              <w:widowControl/>
              <w:kinsoku/>
              <w:wordWrap/>
              <w:topLinePunct w:val="0"/>
              <w:bidi w:val="0"/>
              <w:adjustRightInd w:val="0"/>
              <w:snapToGrid w:val="0"/>
              <w:jc w:val="center"/>
              <w:textAlignment w:val="auto"/>
              <w:rPr>
                <w:rFonts w:ascii="方正书宋_GBK" w:eastAsia="方正书宋_GBK"/>
                <w:b/>
              </w:rPr>
            </w:pPr>
            <w:r>
              <w:rPr>
                <w:rFonts w:ascii="方正书宋_GBK" w:eastAsia="方正书宋_GBK"/>
                <w:b/>
              </w:rPr>
              <w:t>值</w:t>
            </w:r>
          </w:p>
        </w:tc>
        <w:tc>
          <w:tcPr>
            <w:tcW w:w="1483" w:type="dxa"/>
            <w:tcBorders>
              <w:tl2br w:val="nil"/>
              <w:tr2bl w:val="nil"/>
            </w:tcBorders>
            <w:vAlign w:val="center"/>
          </w:tcPr>
          <w:p>
            <w:pPr>
              <w:keepNext w:val="0"/>
              <w:keepLines w:val="0"/>
              <w:pageBreakBefore w:val="0"/>
              <w:widowControl/>
              <w:kinsoku/>
              <w:wordWrap/>
              <w:topLinePunct w:val="0"/>
              <w:bidi w:val="0"/>
              <w:adjustRightInd w:val="0"/>
              <w:snapToGrid w:val="0"/>
              <w:ind w:left="0" w:leftChars="0" w:firstLine="422" w:firstLineChars="200"/>
              <w:jc w:val="center"/>
              <w:textAlignment w:val="auto"/>
              <w:rPr>
                <w:rFonts w:ascii="方正书宋_GBK" w:eastAsia="方正书宋_GBK"/>
                <w:b/>
              </w:rPr>
            </w:pPr>
            <w:r>
              <w:rPr>
                <w:rFonts w:ascii="方正书宋_GBK" w:eastAsia="方正书宋_GBK"/>
                <w:b/>
              </w:rPr>
              <w:t>单位</w:t>
            </w:r>
          </w:p>
        </w:tc>
        <w:tc>
          <w:tcPr>
            <w:tcW w:w="1408" w:type="dxa"/>
            <w:vMerge w:val="continue"/>
            <w:tcBorders>
              <w:tl2br w:val="nil"/>
              <w:tr2bl w:val="nil"/>
            </w:tcBorders>
            <w:vAlign w:val="center"/>
          </w:tcPr>
          <w:p>
            <w:pPr>
              <w:keepNext w:val="0"/>
              <w:keepLines w:val="0"/>
              <w:pageBreakBefore w:val="0"/>
              <w:kinsoku/>
              <w:wordWrap/>
              <w:topLinePunct w:val="0"/>
              <w:bidi w:val="0"/>
              <w:ind w:left="0" w:leftChars="0" w:firstLine="420" w:firstLineChars="200"/>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954" w:hRule="atLeast"/>
          <w:jc w:val="center"/>
        </w:trPr>
        <w:tc>
          <w:tcPr>
            <w:tcW w:w="752" w:type="dxa"/>
            <w:vMerge w:val="restart"/>
            <w:tcBorders>
              <w:tl2br w:val="nil"/>
              <w:tr2bl w:val="nil"/>
            </w:tcBorders>
            <w:vAlign w:val="center"/>
          </w:tcPr>
          <w:p>
            <w:pPr>
              <w:keepNext w:val="0"/>
              <w:keepLines w:val="0"/>
              <w:pageBreakBefore w:val="0"/>
              <w:widowControl/>
              <w:kinsoku/>
              <w:wordWrap/>
              <w:topLinePunct w:val="0"/>
              <w:bidi w:val="0"/>
              <w:adjustRightInd w:val="0"/>
              <w:snapToGrid w:val="0"/>
              <w:jc w:val="center"/>
              <w:textAlignment w:val="auto"/>
              <w:rPr>
                <w:rFonts w:ascii="方正书宋_GBK" w:eastAsia="方正书宋_GBK"/>
              </w:rPr>
            </w:pPr>
            <w:r>
              <w:rPr>
                <w:rFonts w:ascii="方正书宋_GBK" w:eastAsia="方正书宋_GBK"/>
              </w:rPr>
              <w:t>部门产出</w:t>
            </w:r>
          </w:p>
        </w:tc>
        <w:tc>
          <w:tcPr>
            <w:tcW w:w="845" w:type="dxa"/>
            <w:tcBorders>
              <w:tl2br w:val="nil"/>
              <w:tr2bl w:val="nil"/>
            </w:tcBorders>
            <w:vAlign w:val="center"/>
          </w:tcPr>
          <w:p>
            <w:pPr>
              <w:keepNext w:val="0"/>
              <w:keepLines w:val="0"/>
              <w:pageBreakBefore w:val="0"/>
              <w:widowControl/>
              <w:kinsoku/>
              <w:wordWrap/>
              <w:topLinePunct w:val="0"/>
              <w:bidi w:val="0"/>
              <w:adjustRightInd w:val="0"/>
              <w:snapToGrid w:val="0"/>
              <w:jc w:val="center"/>
              <w:textAlignment w:val="auto"/>
              <w:rPr>
                <w:rFonts w:ascii="方正书宋_GBK" w:eastAsia="方正书宋_GBK"/>
              </w:rPr>
            </w:pPr>
            <w:r>
              <w:rPr>
                <w:rFonts w:ascii="方正书宋_GBK" w:eastAsia="方正书宋_GBK"/>
              </w:rPr>
              <w:t>数量</w:t>
            </w:r>
          </w:p>
        </w:tc>
        <w:tc>
          <w:tcPr>
            <w:tcW w:w="844"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重点工作实际完成率</w:t>
            </w:r>
          </w:p>
        </w:tc>
        <w:tc>
          <w:tcPr>
            <w:tcW w:w="1839"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基层党建、换届工作等重点工作实际完成率</w:t>
            </w:r>
          </w:p>
        </w:tc>
        <w:tc>
          <w:tcPr>
            <w:tcW w:w="70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83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95.00</w:t>
            </w:r>
          </w:p>
        </w:tc>
        <w:tc>
          <w:tcPr>
            <w:tcW w:w="444"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48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工作总结、成果汇报资料</w:t>
            </w:r>
          </w:p>
        </w:tc>
        <w:tc>
          <w:tcPr>
            <w:tcW w:w="140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重点工作实际完成率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954" w:hRule="atLeast"/>
          <w:jc w:val="center"/>
        </w:trPr>
        <w:tc>
          <w:tcPr>
            <w:tcW w:w="752" w:type="dxa"/>
            <w:vMerge w:val="continue"/>
            <w:tcBorders>
              <w:tl2br w:val="nil"/>
              <w:tr2bl w:val="nil"/>
            </w:tcBorders>
            <w:vAlign w:val="center"/>
          </w:tcPr>
          <w:p>
            <w:pPr>
              <w:keepNext w:val="0"/>
              <w:keepLines w:val="0"/>
              <w:pageBreakBefore w:val="0"/>
              <w:kinsoku/>
              <w:wordWrap/>
              <w:topLinePunct w:val="0"/>
              <w:bidi w:val="0"/>
              <w:ind w:left="0" w:leftChars="0" w:firstLine="420" w:firstLineChars="200"/>
              <w:jc w:val="center"/>
              <w:textAlignment w:val="auto"/>
            </w:pPr>
          </w:p>
        </w:tc>
        <w:tc>
          <w:tcPr>
            <w:tcW w:w="845" w:type="dxa"/>
            <w:tcBorders>
              <w:tl2br w:val="nil"/>
              <w:tr2bl w:val="nil"/>
            </w:tcBorders>
            <w:vAlign w:val="center"/>
          </w:tcPr>
          <w:p>
            <w:pPr>
              <w:keepNext w:val="0"/>
              <w:keepLines w:val="0"/>
              <w:pageBreakBefore w:val="0"/>
              <w:widowControl/>
              <w:kinsoku/>
              <w:wordWrap/>
              <w:topLinePunct w:val="0"/>
              <w:bidi w:val="0"/>
              <w:adjustRightInd w:val="0"/>
              <w:snapToGrid w:val="0"/>
              <w:jc w:val="center"/>
              <w:textAlignment w:val="auto"/>
              <w:rPr>
                <w:rFonts w:ascii="方正书宋_GBK" w:eastAsia="方正书宋_GBK"/>
              </w:rPr>
            </w:pPr>
            <w:r>
              <w:rPr>
                <w:rFonts w:ascii="方正书宋_GBK" w:eastAsia="方正书宋_GBK"/>
              </w:rPr>
              <w:t>质量</w:t>
            </w:r>
          </w:p>
        </w:tc>
        <w:tc>
          <w:tcPr>
            <w:tcW w:w="844"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重点工作质量达标率</w:t>
            </w:r>
          </w:p>
        </w:tc>
        <w:tc>
          <w:tcPr>
            <w:tcW w:w="1839"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基层党建、换届工作等重点工作质量达标率</w:t>
            </w:r>
          </w:p>
        </w:tc>
        <w:tc>
          <w:tcPr>
            <w:tcW w:w="70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83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95.00</w:t>
            </w:r>
          </w:p>
        </w:tc>
        <w:tc>
          <w:tcPr>
            <w:tcW w:w="444"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48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工作总结、成果汇报资料</w:t>
            </w:r>
          </w:p>
        </w:tc>
        <w:tc>
          <w:tcPr>
            <w:tcW w:w="140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重点工作质量达标率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954" w:hRule="atLeast"/>
          <w:jc w:val="center"/>
        </w:trPr>
        <w:tc>
          <w:tcPr>
            <w:tcW w:w="752" w:type="dxa"/>
            <w:vMerge w:val="continue"/>
            <w:tcBorders>
              <w:tl2br w:val="nil"/>
              <w:tr2bl w:val="nil"/>
            </w:tcBorders>
            <w:vAlign w:val="center"/>
          </w:tcPr>
          <w:p>
            <w:pPr>
              <w:keepNext w:val="0"/>
              <w:keepLines w:val="0"/>
              <w:pageBreakBefore w:val="0"/>
              <w:kinsoku/>
              <w:wordWrap/>
              <w:topLinePunct w:val="0"/>
              <w:bidi w:val="0"/>
              <w:ind w:left="0" w:leftChars="0" w:firstLine="420" w:firstLineChars="200"/>
              <w:jc w:val="center"/>
              <w:textAlignment w:val="auto"/>
            </w:pPr>
          </w:p>
        </w:tc>
        <w:tc>
          <w:tcPr>
            <w:tcW w:w="845" w:type="dxa"/>
            <w:tcBorders>
              <w:tl2br w:val="nil"/>
              <w:tr2bl w:val="nil"/>
            </w:tcBorders>
            <w:vAlign w:val="center"/>
          </w:tcPr>
          <w:p>
            <w:pPr>
              <w:keepNext w:val="0"/>
              <w:keepLines w:val="0"/>
              <w:pageBreakBefore w:val="0"/>
              <w:widowControl/>
              <w:kinsoku/>
              <w:wordWrap/>
              <w:topLinePunct w:val="0"/>
              <w:bidi w:val="0"/>
              <w:adjustRightInd w:val="0"/>
              <w:snapToGrid w:val="0"/>
              <w:jc w:val="center"/>
              <w:textAlignment w:val="auto"/>
              <w:rPr>
                <w:rFonts w:ascii="方正书宋_GBK" w:eastAsia="方正书宋_GBK"/>
              </w:rPr>
            </w:pPr>
            <w:r>
              <w:rPr>
                <w:rFonts w:ascii="方正书宋_GBK" w:eastAsia="方正书宋_GBK"/>
              </w:rPr>
              <w:t>时效</w:t>
            </w:r>
          </w:p>
        </w:tc>
        <w:tc>
          <w:tcPr>
            <w:tcW w:w="844"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重点工作完成及时率</w:t>
            </w:r>
          </w:p>
        </w:tc>
        <w:tc>
          <w:tcPr>
            <w:tcW w:w="1839"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基层党建、换届工作等重点工作完成及时率</w:t>
            </w:r>
          </w:p>
        </w:tc>
        <w:tc>
          <w:tcPr>
            <w:tcW w:w="70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83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95.00</w:t>
            </w:r>
          </w:p>
        </w:tc>
        <w:tc>
          <w:tcPr>
            <w:tcW w:w="444"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48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工作总结、成果汇报资料</w:t>
            </w:r>
          </w:p>
        </w:tc>
        <w:tc>
          <w:tcPr>
            <w:tcW w:w="140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重点工作完成及时率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639" w:hRule="atLeast"/>
          <w:jc w:val="center"/>
        </w:trPr>
        <w:tc>
          <w:tcPr>
            <w:tcW w:w="752" w:type="dxa"/>
            <w:vMerge w:val="continue"/>
            <w:tcBorders>
              <w:tl2br w:val="nil"/>
              <w:tr2bl w:val="nil"/>
            </w:tcBorders>
            <w:vAlign w:val="center"/>
          </w:tcPr>
          <w:p>
            <w:pPr>
              <w:keepNext w:val="0"/>
              <w:keepLines w:val="0"/>
              <w:pageBreakBefore w:val="0"/>
              <w:kinsoku/>
              <w:wordWrap/>
              <w:topLinePunct w:val="0"/>
              <w:bidi w:val="0"/>
              <w:ind w:left="0" w:leftChars="0" w:firstLine="420" w:firstLineChars="200"/>
              <w:jc w:val="center"/>
              <w:textAlignment w:val="auto"/>
            </w:pPr>
          </w:p>
        </w:tc>
        <w:tc>
          <w:tcPr>
            <w:tcW w:w="845" w:type="dxa"/>
            <w:tcBorders>
              <w:tl2br w:val="nil"/>
              <w:tr2bl w:val="nil"/>
            </w:tcBorders>
            <w:vAlign w:val="center"/>
          </w:tcPr>
          <w:p>
            <w:pPr>
              <w:keepNext w:val="0"/>
              <w:keepLines w:val="0"/>
              <w:pageBreakBefore w:val="0"/>
              <w:widowControl/>
              <w:kinsoku/>
              <w:wordWrap/>
              <w:topLinePunct w:val="0"/>
              <w:bidi w:val="0"/>
              <w:adjustRightInd w:val="0"/>
              <w:snapToGrid w:val="0"/>
              <w:jc w:val="center"/>
              <w:textAlignment w:val="auto"/>
              <w:rPr>
                <w:rFonts w:ascii="方正书宋_GBK" w:eastAsia="方正书宋_GBK"/>
              </w:rPr>
            </w:pPr>
            <w:r>
              <w:rPr>
                <w:rFonts w:ascii="方正书宋_GBK" w:eastAsia="方正书宋_GBK"/>
              </w:rPr>
              <w:t>成本</w:t>
            </w:r>
          </w:p>
        </w:tc>
        <w:tc>
          <w:tcPr>
            <w:tcW w:w="844"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一般性支出压减率</w:t>
            </w:r>
          </w:p>
        </w:tc>
        <w:tc>
          <w:tcPr>
            <w:tcW w:w="1839"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我部日常一般性支出压减率</w:t>
            </w:r>
          </w:p>
        </w:tc>
        <w:tc>
          <w:tcPr>
            <w:tcW w:w="70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83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5.00</w:t>
            </w:r>
          </w:p>
        </w:tc>
        <w:tc>
          <w:tcPr>
            <w:tcW w:w="444"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48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工作总结、成果汇报资料</w:t>
            </w:r>
          </w:p>
        </w:tc>
        <w:tc>
          <w:tcPr>
            <w:tcW w:w="140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一般性支出压减率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954" w:hRule="atLeast"/>
          <w:jc w:val="center"/>
        </w:trPr>
        <w:tc>
          <w:tcPr>
            <w:tcW w:w="752" w:type="dxa"/>
            <w:vMerge w:val="restart"/>
            <w:tcBorders>
              <w:tl2br w:val="nil"/>
              <w:tr2bl w:val="nil"/>
            </w:tcBorders>
            <w:vAlign w:val="center"/>
          </w:tcPr>
          <w:p>
            <w:pPr>
              <w:keepNext w:val="0"/>
              <w:keepLines w:val="0"/>
              <w:pageBreakBefore w:val="0"/>
              <w:kinsoku/>
              <w:wordWrap/>
              <w:topLinePunct w:val="0"/>
              <w:bidi w:val="0"/>
              <w:adjustRightInd w:val="0"/>
              <w:snapToGrid w:val="0"/>
              <w:jc w:val="both"/>
              <w:textAlignment w:val="auto"/>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45" w:type="dxa"/>
            <w:tcBorders>
              <w:tl2br w:val="nil"/>
              <w:tr2bl w:val="nil"/>
            </w:tcBorders>
            <w:vAlign w:val="center"/>
          </w:tcPr>
          <w:p>
            <w:pPr>
              <w:keepNext w:val="0"/>
              <w:keepLines w:val="0"/>
              <w:pageBreakBefore w:val="0"/>
              <w:widowControl/>
              <w:kinsoku/>
              <w:wordWrap/>
              <w:topLinePunct w:val="0"/>
              <w:bidi w:val="0"/>
              <w:adjustRightInd w:val="0"/>
              <w:snapToGrid w:val="0"/>
              <w:jc w:val="center"/>
              <w:textAlignment w:val="auto"/>
              <w:rPr>
                <w:rFonts w:ascii="方正书宋_GBK" w:eastAsia="方正书宋_GBK"/>
              </w:rPr>
            </w:pPr>
            <w:r>
              <w:rPr>
                <w:rFonts w:ascii="方正书宋_GBK" w:eastAsia="方正书宋_GBK"/>
              </w:rPr>
              <w:t>社会效益</w:t>
            </w:r>
          </w:p>
        </w:tc>
        <w:tc>
          <w:tcPr>
            <w:tcW w:w="844"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调动干部工作积极性</w:t>
            </w:r>
          </w:p>
        </w:tc>
        <w:tc>
          <w:tcPr>
            <w:tcW w:w="1839"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调动领导班子及领导干部工作积极性、主动性</w:t>
            </w:r>
          </w:p>
        </w:tc>
        <w:tc>
          <w:tcPr>
            <w:tcW w:w="70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83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95.00</w:t>
            </w:r>
          </w:p>
        </w:tc>
        <w:tc>
          <w:tcPr>
            <w:tcW w:w="444"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48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专项工作问卷调查</w:t>
            </w:r>
          </w:p>
        </w:tc>
        <w:tc>
          <w:tcPr>
            <w:tcW w:w="140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调动干部工作积极性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954" w:hRule="atLeast"/>
          <w:jc w:val="center"/>
        </w:trPr>
        <w:tc>
          <w:tcPr>
            <w:tcW w:w="752" w:type="dxa"/>
            <w:vMerge w:val="continue"/>
            <w:tcBorders>
              <w:tl2br w:val="nil"/>
              <w:tr2bl w:val="nil"/>
            </w:tcBorders>
            <w:vAlign w:val="center"/>
          </w:tcPr>
          <w:p>
            <w:pPr>
              <w:keepNext w:val="0"/>
              <w:keepLines w:val="0"/>
              <w:pageBreakBefore w:val="0"/>
              <w:kinsoku/>
              <w:wordWrap/>
              <w:topLinePunct w:val="0"/>
              <w:bidi w:val="0"/>
              <w:ind w:left="0" w:leftChars="0" w:firstLine="420" w:firstLineChars="200"/>
              <w:jc w:val="center"/>
              <w:textAlignment w:val="auto"/>
            </w:pPr>
          </w:p>
        </w:tc>
        <w:tc>
          <w:tcPr>
            <w:tcW w:w="845" w:type="dxa"/>
            <w:tcBorders>
              <w:tl2br w:val="nil"/>
              <w:tr2bl w:val="nil"/>
            </w:tcBorders>
            <w:vAlign w:val="center"/>
          </w:tcPr>
          <w:p>
            <w:pPr>
              <w:keepNext w:val="0"/>
              <w:keepLines w:val="0"/>
              <w:widowControl/>
              <w:suppressLineNumbers w:val="0"/>
              <w:jc w:val="both"/>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可持续影响指标</w:t>
            </w:r>
          </w:p>
        </w:tc>
        <w:tc>
          <w:tcPr>
            <w:tcW w:w="844"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党员干部素质有所提升</w:t>
            </w:r>
          </w:p>
        </w:tc>
        <w:tc>
          <w:tcPr>
            <w:tcW w:w="1839"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全县党员干部整体素质有所提升</w:t>
            </w:r>
          </w:p>
        </w:tc>
        <w:tc>
          <w:tcPr>
            <w:tcW w:w="70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83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5.00</w:t>
            </w:r>
          </w:p>
        </w:tc>
        <w:tc>
          <w:tcPr>
            <w:tcW w:w="444"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48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专项工作问卷调查</w:t>
            </w:r>
          </w:p>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、成果汇报资料</w:t>
            </w:r>
          </w:p>
        </w:tc>
        <w:tc>
          <w:tcPr>
            <w:tcW w:w="140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党员干部素质有所提升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954" w:hRule="atLeast"/>
          <w:jc w:val="center"/>
        </w:trPr>
        <w:tc>
          <w:tcPr>
            <w:tcW w:w="752" w:type="dxa"/>
            <w:vMerge w:val="continue"/>
            <w:tcBorders>
              <w:tl2br w:val="nil"/>
              <w:tr2bl w:val="nil"/>
            </w:tcBorders>
            <w:vAlign w:val="center"/>
          </w:tcPr>
          <w:p>
            <w:pPr>
              <w:keepNext w:val="0"/>
              <w:keepLines w:val="0"/>
              <w:pageBreakBefore w:val="0"/>
              <w:kinsoku/>
              <w:wordWrap/>
              <w:topLinePunct w:val="0"/>
              <w:bidi w:val="0"/>
              <w:ind w:left="0" w:leftChars="0" w:firstLine="420" w:firstLineChars="200"/>
              <w:textAlignment w:val="auto"/>
            </w:pPr>
          </w:p>
        </w:tc>
        <w:tc>
          <w:tcPr>
            <w:tcW w:w="845" w:type="dxa"/>
            <w:tcBorders>
              <w:tl2br w:val="nil"/>
              <w:tr2bl w:val="nil"/>
            </w:tcBorders>
            <w:vAlign w:val="center"/>
          </w:tcPr>
          <w:p>
            <w:pPr>
              <w:keepNext w:val="0"/>
              <w:keepLines w:val="0"/>
              <w:pageBreakBefore w:val="0"/>
              <w:kinsoku/>
              <w:wordWrap/>
              <w:topLinePunct w:val="0"/>
              <w:bidi w:val="0"/>
              <w:adjustRightInd w:val="0"/>
              <w:snapToGrid w:val="0"/>
              <w:jc w:val="center"/>
              <w:textAlignment w:val="auto"/>
              <w:rPr>
                <w:rFonts w:ascii="方正书宋_GBK" w:eastAsia="方正书宋_GBK"/>
              </w:rPr>
            </w:pPr>
            <w:r>
              <w:rPr>
                <w:rFonts w:hint="eastAsia" w:ascii="方正书宋_GBK" w:eastAsia="方正书宋_GBK"/>
              </w:rPr>
              <w:t>可持续影响</w:t>
            </w:r>
          </w:p>
        </w:tc>
        <w:tc>
          <w:tcPr>
            <w:tcW w:w="844" w:type="dxa"/>
            <w:tcBorders>
              <w:tl2br w:val="nil"/>
              <w:tr2bl w:val="nil"/>
            </w:tcBorders>
            <w:noWrap/>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农村党建水平得到提升</w:t>
            </w:r>
          </w:p>
        </w:tc>
        <w:tc>
          <w:tcPr>
            <w:tcW w:w="1839" w:type="dxa"/>
            <w:tcBorders>
              <w:tl2br w:val="nil"/>
              <w:tr2bl w:val="nil"/>
            </w:tcBorders>
            <w:noWrap/>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全县基层党建工作水平得到提升</w:t>
            </w:r>
          </w:p>
        </w:tc>
        <w:tc>
          <w:tcPr>
            <w:tcW w:w="700" w:type="dxa"/>
            <w:tcBorders>
              <w:tl2br w:val="nil"/>
              <w:tr2bl w:val="nil"/>
            </w:tcBorders>
            <w:noWrap/>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83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5.00</w:t>
            </w:r>
          </w:p>
        </w:tc>
        <w:tc>
          <w:tcPr>
            <w:tcW w:w="444"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48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专项工作问卷调查</w:t>
            </w:r>
          </w:p>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、成果汇报资料</w:t>
            </w:r>
          </w:p>
        </w:tc>
        <w:tc>
          <w:tcPr>
            <w:tcW w:w="140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农村党建水平得到提升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964" w:hRule="atLeast"/>
          <w:jc w:val="center"/>
        </w:trPr>
        <w:tc>
          <w:tcPr>
            <w:tcW w:w="752" w:type="dxa"/>
            <w:vMerge w:val="continue"/>
            <w:tcBorders>
              <w:tl2br w:val="nil"/>
              <w:tr2bl w:val="nil"/>
            </w:tcBorders>
            <w:vAlign w:val="center"/>
          </w:tcPr>
          <w:p>
            <w:pPr>
              <w:keepNext w:val="0"/>
              <w:keepLines w:val="0"/>
              <w:pageBreakBefore w:val="0"/>
              <w:kinsoku/>
              <w:wordWrap/>
              <w:topLinePunct w:val="0"/>
              <w:bidi w:val="0"/>
              <w:ind w:left="0" w:leftChars="0" w:firstLine="420" w:firstLineChars="200"/>
              <w:textAlignment w:val="auto"/>
            </w:pPr>
          </w:p>
        </w:tc>
        <w:tc>
          <w:tcPr>
            <w:tcW w:w="845" w:type="dxa"/>
            <w:tcBorders>
              <w:tl2br w:val="nil"/>
              <w:tr2bl w:val="nil"/>
            </w:tcBorders>
            <w:vAlign w:val="center"/>
          </w:tcPr>
          <w:p>
            <w:pPr>
              <w:keepNext w:val="0"/>
              <w:keepLines w:val="0"/>
              <w:pageBreakBefore w:val="0"/>
              <w:widowControl/>
              <w:kinsoku/>
              <w:wordWrap/>
              <w:topLinePunct w:val="0"/>
              <w:bidi w:val="0"/>
              <w:adjustRightInd w:val="0"/>
              <w:snapToGrid w:val="0"/>
              <w:jc w:val="center"/>
              <w:textAlignment w:val="auto"/>
              <w:rPr>
                <w:rFonts w:ascii="方正书宋_GBK" w:eastAsia="方正书宋_GBK"/>
              </w:rPr>
            </w:pPr>
            <w:r>
              <w:rPr>
                <w:rFonts w:hint="eastAsia" w:ascii="方正书宋_GBK" w:eastAsia="方正书宋_GBK"/>
              </w:rPr>
              <w:t>满意度</w:t>
            </w:r>
          </w:p>
        </w:tc>
        <w:tc>
          <w:tcPr>
            <w:tcW w:w="844" w:type="dxa"/>
            <w:tcBorders>
              <w:tl2br w:val="nil"/>
              <w:tr2bl w:val="nil"/>
            </w:tcBorders>
            <w:noWrap/>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群众对我部工作满意度</w:t>
            </w:r>
          </w:p>
        </w:tc>
        <w:tc>
          <w:tcPr>
            <w:tcW w:w="1839" w:type="dxa"/>
            <w:tcBorders>
              <w:tl2br w:val="nil"/>
              <w:tr2bl w:val="nil"/>
            </w:tcBorders>
            <w:noWrap/>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群众对我部基层党建工作满意度</w:t>
            </w:r>
          </w:p>
        </w:tc>
        <w:tc>
          <w:tcPr>
            <w:tcW w:w="700" w:type="dxa"/>
            <w:tcBorders>
              <w:tl2br w:val="nil"/>
              <w:tr2bl w:val="nil"/>
            </w:tcBorders>
            <w:noWrap/>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83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95.00</w:t>
            </w:r>
          </w:p>
        </w:tc>
        <w:tc>
          <w:tcPr>
            <w:tcW w:w="444"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48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工作总结、满意度调查</w:t>
            </w:r>
          </w:p>
        </w:tc>
        <w:tc>
          <w:tcPr>
            <w:tcW w:w="140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群众对我部工作满意度</w:t>
            </w:r>
          </w:p>
        </w:tc>
      </w:tr>
    </w:tbl>
    <w:p>
      <w:pPr>
        <w:keepNext w:val="0"/>
        <w:keepLines w:val="0"/>
        <w:pageBreakBefore w:val="0"/>
        <w:kinsoku/>
        <w:wordWrap/>
        <w:topLinePunct w:val="0"/>
        <w:bidi w:val="0"/>
        <w:spacing w:line="584" w:lineRule="exact"/>
        <w:ind w:left="0" w:leftChars="0" w:firstLine="640" w:firstLineChars="200"/>
        <w:textAlignment w:val="auto"/>
        <w:rPr>
          <w:rFonts w:ascii="仿宋_GB2312" w:eastAsia="仿宋_GB2312" w:cs="Times New Roman"/>
          <w:sz w:val="32"/>
          <w:szCs w:val="32"/>
        </w:rPr>
      </w:pPr>
    </w:p>
    <w:p>
      <w:pPr>
        <w:keepNext w:val="0"/>
        <w:keepLines w:val="0"/>
        <w:pageBreakBefore w:val="0"/>
        <w:kinsoku/>
        <w:wordWrap/>
        <w:topLinePunct w:val="0"/>
        <w:bidi w:val="0"/>
        <w:spacing w:line="584" w:lineRule="exact"/>
        <w:ind w:left="0" w:leftChars="0" w:firstLine="640" w:firstLineChars="200"/>
        <w:textAlignment w:val="auto"/>
        <w:rPr>
          <w:rFonts w:ascii="仿宋_GB2312" w:eastAsia="仿宋_GB2312" w:cs="Times New Roman"/>
          <w:sz w:val="32"/>
          <w:szCs w:val="32"/>
        </w:rPr>
      </w:pPr>
    </w:p>
    <w:p>
      <w:pPr>
        <w:keepNext w:val="0"/>
        <w:keepLines w:val="0"/>
        <w:pageBreakBefore w:val="0"/>
        <w:kinsoku/>
        <w:wordWrap/>
        <w:topLinePunct w:val="0"/>
        <w:bidi w:val="0"/>
        <w:spacing w:line="584" w:lineRule="exact"/>
        <w:ind w:left="0" w:leftChars="0" w:firstLine="640" w:firstLineChars="200"/>
        <w:textAlignment w:val="auto"/>
        <w:rPr>
          <w:rFonts w:ascii="仿宋_GB2312" w:eastAsia="仿宋_GB2312" w:cs="Times New Roman"/>
          <w:sz w:val="32"/>
          <w:szCs w:val="32"/>
        </w:rPr>
      </w:pPr>
    </w:p>
    <w:p>
      <w:pPr>
        <w:keepNext w:val="0"/>
        <w:keepLines w:val="0"/>
        <w:pageBreakBefore w:val="0"/>
        <w:kinsoku/>
        <w:wordWrap/>
        <w:topLinePunct w:val="0"/>
        <w:bidi w:val="0"/>
        <w:spacing w:line="584" w:lineRule="exact"/>
        <w:ind w:left="0" w:leftChars="0" w:firstLine="640" w:firstLineChars="200"/>
        <w:textAlignment w:val="auto"/>
        <w:rPr>
          <w:rFonts w:ascii="仿宋_GB2312" w:eastAsia="仿宋_GB2312" w:cs="Times New Roman"/>
          <w:sz w:val="32"/>
          <w:szCs w:val="32"/>
        </w:rPr>
      </w:pPr>
    </w:p>
    <w:p>
      <w:pPr>
        <w:keepNext w:val="0"/>
        <w:keepLines w:val="0"/>
        <w:pageBreakBefore w:val="0"/>
        <w:kinsoku/>
        <w:wordWrap/>
        <w:topLinePunct w:val="0"/>
        <w:bidi w:val="0"/>
        <w:spacing w:line="584" w:lineRule="exact"/>
        <w:ind w:left="0" w:leftChars="0" w:firstLine="640" w:firstLineChars="200"/>
        <w:textAlignment w:val="auto"/>
        <w:rPr>
          <w:rFonts w:ascii="仿宋_GB2312" w:eastAsia="仿宋_GB2312" w:cs="Times New Roman"/>
          <w:sz w:val="32"/>
          <w:szCs w:val="32"/>
        </w:rPr>
      </w:pPr>
    </w:p>
    <w:p>
      <w:pPr>
        <w:keepNext w:val="0"/>
        <w:keepLines w:val="0"/>
        <w:pageBreakBefore w:val="0"/>
        <w:kinsoku/>
        <w:wordWrap/>
        <w:topLinePunct w:val="0"/>
        <w:bidi w:val="0"/>
        <w:spacing w:line="240" w:lineRule="auto"/>
        <w:textAlignment w:val="auto"/>
        <w:rPr>
          <w:rFonts w:ascii="仿宋_GB2312" w:eastAsia="仿宋_GB2312" w:cs="Times New Roman"/>
          <w:sz w:val="32"/>
          <w:szCs w:val="32"/>
        </w:rPr>
      </w:pPr>
    </w:p>
    <w:p>
      <w:pPr>
        <w:keepNext w:val="0"/>
        <w:keepLines w:val="0"/>
        <w:pageBreakBefore w:val="0"/>
        <w:kinsoku/>
        <w:wordWrap/>
        <w:topLinePunct w:val="0"/>
        <w:bidi w:val="0"/>
        <w:spacing w:line="584" w:lineRule="exact"/>
        <w:ind w:left="0" w:leftChars="0" w:firstLine="640" w:firstLineChars="200"/>
        <w:textAlignment w:val="auto"/>
        <w:rPr>
          <w:rFonts w:ascii="仿宋_GB2312" w:eastAsia="仿宋_GB2312" w:cs="Times New Roman"/>
          <w:sz w:val="32"/>
          <w:szCs w:val="32"/>
        </w:rPr>
      </w:pPr>
    </w:p>
    <w:p>
      <w:pPr>
        <w:keepNext w:val="0"/>
        <w:keepLines w:val="0"/>
        <w:pageBreakBefore w:val="0"/>
        <w:kinsoku/>
        <w:wordWrap/>
        <w:topLinePunct w:val="0"/>
        <w:bidi w:val="0"/>
        <w:spacing w:line="584" w:lineRule="exact"/>
        <w:ind w:left="0" w:leftChars="0" w:firstLine="640" w:firstLineChars="200"/>
        <w:textAlignment w:val="auto"/>
        <w:rPr>
          <w:rFonts w:ascii="仿宋_GB2312" w:eastAsia="仿宋_GB2312" w:cs="Times New Roman"/>
          <w:sz w:val="32"/>
          <w:szCs w:val="32"/>
        </w:rPr>
      </w:pPr>
    </w:p>
    <w:p>
      <w:pPr>
        <w:spacing w:before="0" w:after="0"/>
        <w:ind w:firstLine="560"/>
        <w:jc w:val="left"/>
        <w:outlineLvl w:val="3"/>
      </w:pPr>
      <w:bookmarkStart w:id="0" w:name="_Toc_4_4_0000000004"/>
      <w:r>
        <w:rPr>
          <w:rFonts w:ascii="方正仿宋_GBK" w:hAnsi="方正仿宋_GBK" w:eastAsia="方正仿宋_GBK" w:cs="方正仿宋_GBK"/>
          <w:color w:val="000000"/>
          <w:sz w:val="28"/>
        </w:rPr>
        <w:t>1.事业单位奖励性绩效工资绩效目标表</w:t>
      </w:r>
      <w:bookmarkEnd w:id="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203001中共香河县委组织部本级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13102423P00002210004H</w:t>
            </w:r>
          </w:p>
        </w:tc>
        <w:tc>
          <w:tcPr>
            <w:tcW w:w="1587" w:type="dxa"/>
            <w:vAlign w:val="center"/>
          </w:tcPr>
          <w:p>
            <w:pPr>
              <w:pStyle w:val="14"/>
            </w:pPr>
            <w:r>
              <w:t>项目名称</w:t>
            </w:r>
          </w:p>
        </w:tc>
        <w:tc>
          <w:tcPr>
            <w:tcW w:w="4422" w:type="dxa"/>
            <w:gridSpan w:val="3"/>
            <w:vAlign w:val="center"/>
          </w:tcPr>
          <w:p>
            <w:pPr>
              <w:pStyle w:val="15"/>
            </w:pPr>
            <w:r>
              <w:t>事业单位奖励性绩效工资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0.91</w:t>
            </w:r>
          </w:p>
        </w:tc>
        <w:tc>
          <w:tcPr>
            <w:tcW w:w="1587" w:type="dxa"/>
            <w:vAlign w:val="center"/>
          </w:tcPr>
          <w:p>
            <w:pPr>
              <w:pStyle w:val="14"/>
            </w:pPr>
            <w:r>
              <w:t>其中：财政    资金</w:t>
            </w:r>
          </w:p>
        </w:tc>
        <w:tc>
          <w:tcPr>
            <w:tcW w:w="1304" w:type="dxa"/>
            <w:vAlign w:val="center"/>
          </w:tcPr>
          <w:p>
            <w:pPr>
              <w:pStyle w:val="15"/>
            </w:pPr>
            <w:r>
              <w:t>0.91</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发放奖励性绩效指标额度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100%</w:t>
            </w:r>
          </w:p>
        </w:tc>
        <w:tc>
          <w:tcPr>
            <w:tcW w:w="1587" w:type="dxa"/>
            <w:vAlign w:val="center"/>
          </w:tcPr>
          <w:p>
            <w:pPr>
              <w:pStyle w:val="16"/>
            </w:pPr>
            <w:r>
              <w:t>100%</w:t>
            </w:r>
          </w:p>
        </w:tc>
        <w:tc>
          <w:tcPr>
            <w:tcW w:w="1304" w:type="dxa"/>
            <w:vAlign w:val="center"/>
          </w:tcPr>
          <w:p>
            <w:pPr>
              <w:pStyle w:val="16"/>
            </w:pPr>
            <w:r>
              <w:t>100%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发放数量</w:t>
            </w:r>
          </w:p>
        </w:tc>
        <w:tc>
          <w:tcPr>
            <w:tcW w:w="2891" w:type="dxa"/>
            <w:vAlign w:val="center"/>
          </w:tcPr>
          <w:p>
            <w:pPr>
              <w:pStyle w:val="15"/>
            </w:pPr>
            <w:r>
              <w:t>发放奖励性绩效奖金工资的数量</w:t>
            </w:r>
          </w:p>
        </w:tc>
        <w:tc>
          <w:tcPr>
            <w:tcW w:w="1276" w:type="dxa"/>
            <w:vAlign w:val="center"/>
          </w:tcPr>
          <w:p>
            <w:pPr>
              <w:pStyle w:val="15"/>
            </w:pPr>
            <w:r>
              <w:t>≥100%</w:t>
            </w:r>
          </w:p>
        </w:tc>
        <w:tc>
          <w:tcPr>
            <w:tcW w:w="1843" w:type="dxa"/>
            <w:vAlign w:val="center"/>
          </w:tcPr>
          <w:p>
            <w:pPr>
              <w:pStyle w:val="15"/>
            </w:pPr>
            <w:r>
              <w:t>发放金额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奖金是否发放到位</w:t>
            </w:r>
          </w:p>
        </w:tc>
        <w:tc>
          <w:tcPr>
            <w:tcW w:w="2891" w:type="dxa"/>
            <w:vAlign w:val="center"/>
          </w:tcPr>
          <w:p>
            <w:pPr>
              <w:pStyle w:val="15"/>
            </w:pPr>
            <w:r>
              <w:t>发放到位率</w:t>
            </w:r>
          </w:p>
        </w:tc>
        <w:tc>
          <w:tcPr>
            <w:tcW w:w="1276" w:type="dxa"/>
            <w:vAlign w:val="center"/>
          </w:tcPr>
          <w:p>
            <w:pPr>
              <w:pStyle w:val="15"/>
            </w:pPr>
            <w:r>
              <w:t>≥100%</w:t>
            </w:r>
          </w:p>
        </w:tc>
        <w:tc>
          <w:tcPr>
            <w:tcW w:w="1843" w:type="dxa"/>
            <w:vAlign w:val="center"/>
          </w:tcPr>
          <w:p>
            <w:pPr>
              <w:pStyle w:val="15"/>
            </w:pPr>
            <w:r>
              <w:t>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及时发放</w:t>
            </w:r>
          </w:p>
        </w:tc>
        <w:tc>
          <w:tcPr>
            <w:tcW w:w="2891" w:type="dxa"/>
            <w:vAlign w:val="center"/>
          </w:tcPr>
          <w:p>
            <w:pPr>
              <w:pStyle w:val="15"/>
            </w:pPr>
            <w:r>
              <w:t>及时发放</w:t>
            </w:r>
          </w:p>
        </w:tc>
        <w:tc>
          <w:tcPr>
            <w:tcW w:w="1276" w:type="dxa"/>
            <w:vAlign w:val="center"/>
          </w:tcPr>
          <w:p>
            <w:pPr>
              <w:pStyle w:val="15"/>
            </w:pPr>
            <w:r>
              <w:t>≤12月</w:t>
            </w:r>
          </w:p>
        </w:tc>
        <w:tc>
          <w:tcPr>
            <w:tcW w:w="1843" w:type="dxa"/>
            <w:vAlign w:val="center"/>
          </w:tcPr>
          <w:p>
            <w:pPr>
              <w:pStyle w:val="15"/>
            </w:pPr>
            <w:r>
              <w:t>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预算成本</w:t>
            </w:r>
          </w:p>
        </w:tc>
        <w:tc>
          <w:tcPr>
            <w:tcW w:w="2891" w:type="dxa"/>
            <w:vAlign w:val="center"/>
          </w:tcPr>
          <w:p>
            <w:pPr>
              <w:pStyle w:val="15"/>
            </w:pPr>
            <w:r>
              <w:t>预算成本</w:t>
            </w:r>
          </w:p>
        </w:tc>
        <w:tc>
          <w:tcPr>
            <w:tcW w:w="1276" w:type="dxa"/>
            <w:vAlign w:val="center"/>
          </w:tcPr>
          <w:p>
            <w:pPr>
              <w:pStyle w:val="15"/>
            </w:pPr>
            <w:r>
              <w:t>8.7万</w:t>
            </w:r>
          </w:p>
        </w:tc>
        <w:tc>
          <w:tcPr>
            <w:tcW w:w="1843" w:type="dxa"/>
            <w:vAlign w:val="center"/>
          </w:tcPr>
          <w:p>
            <w:pPr>
              <w:pStyle w:val="15"/>
            </w:pPr>
            <w:r>
              <w:t>根据实际预算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工作积极主动性有所提升</w:t>
            </w:r>
          </w:p>
        </w:tc>
        <w:tc>
          <w:tcPr>
            <w:tcW w:w="2891" w:type="dxa"/>
            <w:vAlign w:val="center"/>
          </w:tcPr>
          <w:p>
            <w:pPr>
              <w:pStyle w:val="15"/>
            </w:pPr>
            <w:r>
              <w:t>工作主动性、积极性有所提升</w:t>
            </w:r>
          </w:p>
        </w:tc>
        <w:tc>
          <w:tcPr>
            <w:tcW w:w="1276" w:type="dxa"/>
            <w:vAlign w:val="center"/>
          </w:tcPr>
          <w:p>
            <w:pPr>
              <w:pStyle w:val="15"/>
            </w:pPr>
            <w:r>
              <w:t>≥7人</w:t>
            </w:r>
          </w:p>
        </w:tc>
        <w:tc>
          <w:tcPr>
            <w:tcW w:w="1843" w:type="dxa"/>
            <w:vAlign w:val="center"/>
          </w:tcPr>
          <w:p>
            <w:pPr>
              <w:pStyle w:val="15"/>
            </w:pPr>
            <w:r>
              <w:t>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整体工作水平</w:t>
            </w:r>
          </w:p>
        </w:tc>
        <w:tc>
          <w:tcPr>
            <w:tcW w:w="2891" w:type="dxa"/>
            <w:vAlign w:val="center"/>
          </w:tcPr>
          <w:p>
            <w:pPr>
              <w:pStyle w:val="15"/>
            </w:pPr>
            <w:r>
              <w:t>整体工作能力有所提高</w:t>
            </w:r>
          </w:p>
        </w:tc>
        <w:tc>
          <w:tcPr>
            <w:tcW w:w="1276" w:type="dxa"/>
            <w:vAlign w:val="center"/>
          </w:tcPr>
          <w:p>
            <w:pPr>
              <w:pStyle w:val="15"/>
            </w:pPr>
            <w:r>
              <w:t>≥7人</w:t>
            </w:r>
          </w:p>
        </w:tc>
        <w:tc>
          <w:tcPr>
            <w:tcW w:w="1843" w:type="dxa"/>
            <w:vAlign w:val="center"/>
          </w:tcPr>
          <w:p>
            <w:pPr>
              <w:pStyle w:val="15"/>
            </w:pPr>
            <w:r>
              <w:t>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满意度调查</w:t>
            </w:r>
          </w:p>
        </w:tc>
        <w:tc>
          <w:tcPr>
            <w:tcW w:w="2891" w:type="dxa"/>
            <w:vAlign w:val="center"/>
          </w:tcPr>
          <w:p>
            <w:pPr>
              <w:pStyle w:val="15"/>
            </w:pPr>
            <w:r>
              <w:t>工作满意度调查</w:t>
            </w:r>
          </w:p>
        </w:tc>
        <w:tc>
          <w:tcPr>
            <w:tcW w:w="1276" w:type="dxa"/>
            <w:vAlign w:val="center"/>
          </w:tcPr>
          <w:p>
            <w:pPr>
              <w:pStyle w:val="15"/>
            </w:pPr>
            <w:r>
              <w:t>≥98%</w:t>
            </w:r>
          </w:p>
        </w:tc>
        <w:tc>
          <w:tcPr>
            <w:tcW w:w="1843" w:type="dxa"/>
            <w:vAlign w:val="center"/>
          </w:tcPr>
          <w:p>
            <w:pPr>
              <w:pStyle w:val="15"/>
            </w:pPr>
            <w:r>
              <w:t>满意度调查</w:t>
            </w:r>
          </w:p>
        </w:tc>
      </w:tr>
    </w:tbl>
    <w:p>
      <w:pPr>
        <w:sectPr>
          <w:pgSz w:w="11900" w:h="16840"/>
          <w:pgMar w:top="1984" w:right="1304" w:bottom="1134" w:left="1304" w:header="720" w:footer="720" w:gutter="0"/>
          <w:cols w:space="0" w:num="1"/>
          <w:rtlGutter w:val="0"/>
          <w:docGrid w:linePitch="0" w:charSpace="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 w:name="_Toc_4_4_0000000005"/>
      <w:r>
        <w:rPr>
          <w:rFonts w:ascii="方正仿宋_GBK" w:hAnsi="方正仿宋_GBK" w:eastAsia="方正仿宋_GBK" w:cs="方正仿宋_GBK"/>
          <w:color w:val="000000"/>
          <w:sz w:val="28"/>
        </w:rPr>
        <w:t>2.《河北省财政厅关于提前下达2023年度下派选调生到村工作中央财政补助资金预算的通知》（冀财行【2022】94号）绩效目标表</w:t>
      </w:r>
      <w:bookmarkEnd w:id="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203001中共香河县委组织部本级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13102423P000009100062</w:t>
            </w:r>
          </w:p>
        </w:tc>
        <w:tc>
          <w:tcPr>
            <w:tcW w:w="1587" w:type="dxa"/>
            <w:vAlign w:val="center"/>
          </w:tcPr>
          <w:p>
            <w:pPr>
              <w:pStyle w:val="14"/>
            </w:pPr>
            <w:r>
              <w:t>项目名称</w:t>
            </w:r>
          </w:p>
        </w:tc>
        <w:tc>
          <w:tcPr>
            <w:tcW w:w="4422" w:type="dxa"/>
            <w:gridSpan w:val="3"/>
            <w:vAlign w:val="center"/>
          </w:tcPr>
          <w:p>
            <w:pPr>
              <w:pStyle w:val="15"/>
            </w:pPr>
            <w:r>
              <w:t>《河北省财政厅关于提前下达2023年度下派选调生到村工作中央财政补助资金预算的通知》（冀财行【2022】94号）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4.76</w:t>
            </w:r>
          </w:p>
        </w:tc>
        <w:tc>
          <w:tcPr>
            <w:tcW w:w="1587" w:type="dxa"/>
            <w:vAlign w:val="center"/>
          </w:tcPr>
          <w:p>
            <w:pPr>
              <w:pStyle w:val="14"/>
            </w:pPr>
            <w:r>
              <w:t>其中：财政    资金</w:t>
            </w:r>
          </w:p>
        </w:tc>
        <w:tc>
          <w:tcPr>
            <w:tcW w:w="1304" w:type="dxa"/>
            <w:vAlign w:val="center"/>
          </w:tcPr>
          <w:p>
            <w:pPr>
              <w:pStyle w:val="15"/>
            </w:pPr>
            <w:r>
              <w:t>4.76</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2023年度选调生到村工作补助资金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 xml:space="preserve"> </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1.目标内容1   解决到村任职选调生的后顾之忧，帮助他们尽快适应基层工作；加强对到村任职选调生的教育培训，按要求组织开展国情调研，组织他们多参与化解复杂矛盾和问题，让他们在基层真正经受实践锻炼。</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保障补贴对象人数</w:t>
            </w:r>
          </w:p>
        </w:tc>
        <w:tc>
          <w:tcPr>
            <w:tcW w:w="2891" w:type="dxa"/>
            <w:vAlign w:val="center"/>
          </w:tcPr>
          <w:p>
            <w:pPr>
              <w:pStyle w:val="15"/>
            </w:pPr>
            <w:r>
              <w:t>保障补贴对象占应保人数比</w:t>
            </w:r>
          </w:p>
        </w:tc>
        <w:tc>
          <w:tcPr>
            <w:tcW w:w="1276" w:type="dxa"/>
            <w:vAlign w:val="center"/>
          </w:tcPr>
          <w:p>
            <w:pPr>
              <w:pStyle w:val="15"/>
            </w:pPr>
            <w:r>
              <w:t>100%</w:t>
            </w:r>
          </w:p>
        </w:tc>
        <w:tc>
          <w:tcPr>
            <w:tcW w:w="1843" w:type="dxa"/>
            <w:vAlign w:val="center"/>
          </w:tcPr>
          <w:p>
            <w:pPr>
              <w:pStyle w:val="15"/>
            </w:pPr>
            <w:r>
              <w:t>工作调研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整体水平质量高</w:t>
            </w:r>
          </w:p>
        </w:tc>
        <w:tc>
          <w:tcPr>
            <w:tcW w:w="2891" w:type="dxa"/>
            <w:vAlign w:val="center"/>
          </w:tcPr>
          <w:p>
            <w:pPr>
              <w:pStyle w:val="15"/>
            </w:pPr>
            <w:r>
              <w:t>形成一批较高水平的优秀调研成果</w:t>
            </w:r>
          </w:p>
        </w:tc>
        <w:tc>
          <w:tcPr>
            <w:tcW w:w="1276" w:type="dxa"/>
            <w:vAlign w:val="center"/>
          </w:tcPr>
          <w:p>
            <w:pPr>
              <w:pStyle w:val="15"/>
            </w:pPr>
            <w:r>
              <w:t>≥95%</w:t>
            </w:r>
          </w:p>
        </w:tc>
        <w:tc>
          <w:tcPr>
            <w:tcW w:w="1843" w:type="dxa"/>
            <w:vAlign w:val="center"/>
          </w:tcPr>
          <w:p>
            <w:pPr>
              <w:pStyle w:val="15"/>
            </w:pPr>
            <w:r>
              <w:t>工作调研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发放时效</w:t>
            </w:r>
          </w:p>
        </w:tc>
        <w:tc>
          <w:tcPr>
            <w:tcW w:w="2891" w:type="dxa"/>
            <w:vAlign w:val="center"/>
          </w:tcPr>
          <w:p>
            <w:pPr>
              <w:pStyle w:val="15"/>
            </w:pPr>
            <w:r>
              <w:t>补贴发放时效</w:t>
            </w:r>
          </w:p>
        </w:tc>
        <w:tc>
          <w:tcPr>
            <w:tcW w:w="1276" w:type="dxa"/>
            <w:vAlign w:val="center"/>
          </w:tcPr>
          <w:p>
            <w:pPr>
              <w:pStyle w:val="15"/>
            </w:pPr>
            <w:r>
              <w:t>≤12月</w:t>
            </w:r>
          </w:p>
        </w:tc>
        <w:tc>
          <w:tcPr>
            <w:tcW w:w="1843" w:type="dxa"/>
            <w:vAlign w:val="center"/>
          </w:tcPr>
          <w:p>
            <w:pPr>
              <w:pStyle w:val="15"/>
            </w:pPr>
            <w:r>
              <w:t>工作调研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发放成本</w:t>
            </w:r>
          </w:p>
        </w:tc>
        <w:tc>
          <w:tcPr>
            <w:tcW w:w="2891" w:type="dxa"/>
            <w:vAlign w:val="center"/>
          </w:tcPr>
          <w:p>
            <w:pPr>
              <w:pStyle w:val="15"/>
            </w:pPr>
            <w:r>
              <w:t>补贴发放成本</w:t>
            </w:r>
          </w:p>
        </w:tc>
        <w:tc>
          <w:tcPr>
            <w:tcW w:w="1276" w:type="dxa"/>
            <w:vAlign w:val="center"/>
          </w:tcPr>
          <w:p>
            <w:pPr>
              <w:pStyle w:val="15"/>
            </w:pPr>
            <w:r>
              <w:t>≤4.76万</w:t>
            </w:r>
          </w:p>
        </w:tc>
        <w:tc>
          <w:tcPr>
            <w:tcW w:w="1843" w:type="dxa"/>
            <w:vAlign w:val="center"/>
          </w:tcPr>
          <w:p>
            <w:pPr>
              <w:pStyle w:val="15"/>
            </w:pPr>
            <w:r>
              <w:t>工作调研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基层党建工作水平</w:t>
            </w:r>
          </w:p>
        </w:tc>
        <w:tc>
          <w:tcPr>
            <w:tcW w:w="2891" w:type="dxa"/>
            <w:vAlign w:val="center"/>
          </w:tcPr>
          <w:p>
            <w:pPr>
              <w:pStyle w:val="15"/>
            </w:pPr>
            <w:r>
              <w:t>到村任职选调生在农村干事创业，农村基层党建水平逐步提高</w:t>
            </w:r>
          </w:p>
        </w:tc>
        <w:tc>
          <w:tcPr>
            <w:tcW w:w="1276" w:type="dxa"/>
            <w:vAlign w:val="center"/>
          </w:tcPr>
          <w:p>
            <w:pPr>
              <w:pStyle w:val="15"/>
            </w:pPr>
            <w:r>
              <w:t>≥95%</w:t>
            </w:r>
          </w:p>
        </w:tc>
        <w:tc>
          <w:tcPr>
            <w:tcW w:w="1843" w:type="dxa"/>
            <w:vAlign w:val="center"/>
          </w:tcPr>
          <w:p>
            <w:pPr>
              <w:pStyle w:val="15"/>
            </w:pPr>
            <w:r>
              <w:t>工作调研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是否实际解决工作困难</w:t>
            </w:r>
          </w:p>
        </w:tc>
        <w:tc>
          <w:tcPr>
            <w:tcW w:w="2891" w:type="dxa"/>
            <w:vAlign w:val="center"/>
          </w:tcPr>
          <w:p>
            <w:pPr>
              <w:pStyle w:val="15"/>
            </w:pPr>
            <w:r>
              <w:t>选调生到村是否实际为村解决实际问题</w:t>
            </w:r>
          </w:p>
        </w:tc>
        <w:tc>
          <w:tcPr>
            <w:tcW w:w="1276" w:type="dxa"/>
            <w:vAlign w:val="center"/>
          </w:tcPr>
          <w:p>
            <w:pPr>
              <w:pStyle w:val="15"/>
            </w:pPr>
            <w:r>
              <w:t>≥95%</w:t>
            </w:r>
          </w:p>
        </w:tc>
        <w:tc>
          <w:tcPr>
            <w:tcW w:w="1843" w:type="dxa"/>
            <w:vAlign w:val="center"/>
          </w:tcPr>
          <w:p>
            <w:pPr>
              <w:pStyle w:val="15"/>
            </w:pPr>
            <w:r>
              <w:t>工作调研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对政策是否满意</w:t>
            </w:r>
          </w:p>
        </w:tc>
        <w:tc>
          <w:tcPr>
            <w:tcW w:w="2891" w:type="dxa"/>
            <w:vAlign w:val="center"/>
          </w:tcPr>
          <w:p>
            <w:pPr>
              <w:pStyle w:val="15"/>
            </w:pPr>
            <w:r>
              <w:t>对政策落实情况满意的到村任职选调生占应保人数之比</w:t>
            </w:r>
          </w:p>
        </w:tc>
        <w:tc>
          <w:tcPr>
            <w:tcW w:w="1276" w:type="dxa"/>
            <w:vAlign w:val="center"/>
          </w:tcPr>
          <w:p>
            <w:pPr>
              <w:pStyle w:val="15"/>
            </w:pPr>
            <w:r>
              <w:t>≥90%</w:t>
            </w:r>
          </w:p>
        </w:tc>
        <w:tc>
          <w:tcPr>
            <w:tcW w:w="1843" w:type="dxa"/>
            <w:vAlign w:val="center"/>
          </w:tcPr>
          <w:p>
            <w:pPr>
              <w:pStyle w:val="15"/>
            </w:pPr>
            <w:r>
              <w:t>满意度调查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 w:name="_Toc_4_4_0000000006"/>
      <w:r>
        <w:rPr>
          <w:rFonts w:ascii="方正仿宋_GBK" w:hAnsi="方正仿宋_GBK" w:eastAsia="方正仿宋_GBK" w:cs="方正仿宋_GBK"/>
          <w:color w:val="000000"/>
          <w:sz w:val="28"/>
        </w:rPr>
        <w:t>3.《河北省财政厅关于提前下达2023年省级财政优抚对象补助经费预算的通知》（冀财社【2022】161号）绩效目标表</w:t>
      </w:r>
      <w:bookmarkEnd w:id="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203001中共香河县委组织部本级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13102423P00002110005F</w:t>
            </w:r>
          </w:p>
        </w:tc>
        <w:tc>
          <w:tcPr>
            <w:tcW w:w="1587" w:type="dxa"/>
            <w:vAlign w:val="center"/>
          </w:tcPr>
          <w:p>
            <w:pPr>
              <w:pStyle w:val="14"/>
            </w:pPr>
            <w:r>
              <w:t>项目名称</w:t>
            </w:r>
          </w:p>
        </w:tc>
        <w:tc>
          <w:tcPr>
            <w:tcW w:w="4422" w:type="dxa"/>
            <w:gridSpan w:val="3"/>
            <w:vAlign w:val="center"/>
          </w:tcPr>
          <w:p>
            <w:pPr>
              <w:pStyle w:val="15"/>
            </w:pPr>
            <w:r>
              <w:t>《河北省财政厅关于提前下达2023年省级财政优抚对象补助经费预算的通知》（冀财社【2022】161号）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0.30</w:t>
            </w:r>
          </w:p>
        </w:tc>
        <w:tc>
          <w:tcPr>
            <w:tcW w:w="1587" w:type="dxa"/>
            <w:vAlign w:val="center"/>
          </w:tcPr>
          <w:p>
            <w:pPr>
              <w:pStyle w:val="14"/>
            </w:pPr>
            <w:r>
              <w:t>其中：财政    资金</w:t>
            </w:r>
          </w:p>
        </w:tc>
        <w:tc>
          <w:tcPr>
            <w:tcW w:w="1304" w:type="dxa"/>
            <w:vAlign w:val="center"/>
          </w:tcPr>
          <w:p>
            <w:pPr>
              <w:pStyle w:val="15"/>
            </w:pPr>
            <w:r>
              <w:t>0.30</w:t>
            </w:r>
          </w:p>
        </w:tc>
        <w:tc>
          <w:tcPr>
            <w:tcW w:w="1276" w:type="dxa"/>
            <w:vAlign w:val="center"/>
          </w:tcPr>
          <w:p>
            <w:pPr>
              <w:pStyle w:val="14"/>
            </w:pPr>
            <w:r>
              <w:t>其他资金</w:t>
            </w:r>
          </w:p>
        </w:tc>
        <w:tc>
          <w:tcPr>
            <w:tcW w:w="1843" w:type="dxa"/>
            <w:vAlign w:val="center"/>
          </w:tcPr>
          <w:p>
            <w:pPr>
              <w:pStyle w:val="15"/>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优待抚恤经费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 xml:space="preserve"> </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1.目标内容1  2023年1月—2023年12月底，完成优待抚恤金的发放，为优待抚恤对象实际地解决困难。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优待抚恤对象的数量</w:t>
            </w:r>
          </w:p>
        </w:tc>
        <w:tc>
          <w:tcPr>
            <w:tcW w:w="2891" w:type="dxa"/>
            <w:vAlign w:val="center"/>
          </w:tcPr>
          <w:p>
            <w:pPr>
              <w:pStyle w:val="15"/>
            </w:pPr>
            <w:r>
              <w:t>根据健在优抚对象数核算</w:t>
            </w:r>
          </w:p>
        </w:tc>
        <w:tc>
          <w:tcPr>
            <w:tcW w:w="1276" w:type="dxa"/>
            <w:vAlign w:val="center"/>
          </w:tcPr>
          <w:p>
            <w:pPr>
              <w:pStyle w:val="15"/>
            </w:pPr>
            <w:r>
              <w:t>5人</w:t>
            </w:r>
          </w:p>
        </w:tc>
        <w:tc>
          <w:tcPr>
            <w:tcW w:w="1843" w:type="dxa"/>
            <w:vAlign w:val="center"/>
          </w:tcPr>
          <w:p>
            <w:pPr>
              <w:pStyle w:val="15"/>
            </w:pPr>
            <w:r>
              <w:t>开展走访慰问活动的通知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优待抚恤发放完成质量</w:t>
            </w:r>
          </w:p>
        </w:tc>
        <w:tc>
          <w:tcPr>
            <w:tcW w:w="2891" w:type="dxa"/>
            <w:vAlign w:val="center"/>
          </w:tcPr>
          <w:p>
            <w:pPr>
              <w:pStyle w:val="15"/>
            </w:pPr>
            <w:r>
              <w:t>优待抚恤经费发放率</w:t>
            </w:r>
          </w:p>
        </w:tc>
        <w:tc>
          <w:tcPr>
            <w:tcW w:w="1276" w:type="dxa"/>
            <w:vAlign w:val="center"/>
          </w:tcPr>
          <w:p>
            <w:pPr>
              <w:pStyle w:val="15"/>
            </w:pPr>
            <w:r>
              <w:t>100%</w:t>
            </w:r>
          </w:p>
        </w:tc>
        <w:tc>
          <w:tcPr>
            <w:tcW w:w="1843" w:type="dxa"/>
            <w:vAlign w:val="center"/>
          </w:tcPr>
          <w:p>
            <w:pPr>
              <w:pStyle w:val="15"/>
            </w:pPr>
            <w:r>
              <w:t>开展走访慰问活动的通知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优待抚恤经费发放完成时间</w:t>
            </w:r>
          </w:p>
        </w:tc>
        <w:tc>
          <w:tcPr>
            <w:tcW w:w="2891" w:type="dxa"/>
            <w:vAlign w:val="center"/>
          </w:tcPr>
          <w:p>
            <w:pPr>
              <w:pStyle w:val="15"/>
            </w:pPr>
            <w:r>
              <w:t>完成时间</w:t>
            </w:r>
          </w:p>
        </w:tc>
        <w:tc>
          <w:tcPr>
            <w:tcW w:w="1276" w:type="dxa"/>
            <w:vAlign w:val="center"/>
          </w:tcPr>
          <w:p>
            <w:pPr>
              <w:pStyle w:val="15"/>
            </w:pPr>
            <w:r>
              <w:t>≤12月</w:t>
            </w:r>
          </w:p>
        </w:tc>
        <w:tc>
          <w:tcPr>
            <w:tcW w:w="1843" w:type="dxa"/>
            <w:vAlign w:val="center"/>
          </w:tcPr>
          <w:p>
            <w:pPr>
              <w:pStyle w:val="15"/>
            </w:pPr>
            <w:r>
              <w:t>开展走访慰问活动的通知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预算成本</w:t>
            </w:r>
          </w:p>
        </w:tc>
        <w:tc>
          <w:tcPr>
            <w:tcW w:w="2891" w:type="dxa"/>
            <w:vAlign w:val="center"/>
          </w:tcPr>
          <w:p>
            <w:pPr>
              <w:pStyle w:val="15"/>
            </w:pPr>
            <w:r>
              <w:t>预算成本</w:t>
            </w:r>
          </w:p>
        </w:tc>
        <w:tc>
          <w:tcPr>
            <w:tcW w:w="1276" w:type="dxa"/>
            <w:vAlign w:val="center"/>
          </w:tcPr>
          <w:p>
            <w:pPr>
              <w:pStyle w:val="15"/>
            </w:pPr>
            <w:r>
              <w:t>≤0.3万</w:t>
            </w:r>
          </w:p>
        </w:tc>
        <w:tc>
          <w:tcPr>
            <w:tcW w:w="1843" w:type="dxa"/>
            <w:vAlign w:val="center"/>
          </w:tcPr>
          <w:p>
            <w:pPr>
              <w:pStyle w:val="15"/>
            </w:pPr>
            <w:r>
              <w:t>开展走访慰问活动的通知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对优抚对象的生活补贴</w:t>
            </w:r>
          </w:p>
        </w:tc>
        <w:tc>
          <w:tcPr>
            <w:tcW w:w="2891" w:type="dxa"/>
            <w:vAlign w:val="center"/>
          </w:tcPr>
          <w:p>
            <w:pPr>
              <w:pStyle w:val="15"/>
            </w:pPr>
            <w:r>
              <w:t>提升优抚对象的生活质量</w:t>
            </w:r>
          </w:p>
        </w:tc>
        <w:tc>
          <w:tcPr>
            <w:tcW w:w="1276" w:type="dxa"/>
            <w:vAlign w:val="center"/>
          </w:tcPr>
          <w:p>
            <w:pPr>
              <w:pStyle w:val="15"/>
            </w:pPr>
            <w:r>
              <w:t>≥5%</w:t>
            </w:r>
          </w:p>
        </w:tc>
        <w:tc>
          <w:tcPr>
            <w:tcW w:w="1843" w:type="dxa"/>
            <w:vAlign w:val="center"/>
          </w:tcPr>
          <w:p>
            <w:pPr>
              <w:pStyle w:val="15"/>
            </w:pPr>
            <w:r>
              <w:t>工作调研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解决优抚对象的实际困难</w:t>
            </w:r>
          </w:p>
        </w:tc>
        <w:tc>
          <w:tcPr>
            <w:tcW w:w="2891" w:type="dxa"/>
            <w:vAlign w:val="center"/>
          </w:tcPr>
          <w:p>
            <w:pPr>
              <w:pStyle w:val="15"/>
            </w:pPr>
            <w:r>
              <w:t>为优抚对象解决实际困难</w:t>
            </w:r>
          </w:p>
        </w:tc>
        <w:tc>
          <w:tcPr>
            <w:tcW w:w="1276" w:type="dxa"/>
            <w:vAlign w:val="center"/>
          </w:tcPr>
          <w:p>
            <w:pPr>
              <w:pStyle w:val="15"/>
            </w:pPr>
            <w:r>
              <w:t>≥5%</w:t>
            </w:r>
          </w:p>
        </w:tc>
        <w:tc>
          <w:tcPr>
            <w:tcW w:w="1843" w:type="dxa"/>
            <w:vAlign w:val="center"/>
          </w:tcPr>
          <w:p>
            <w:pPr>
              <w:pStyle w:val="15"/>
            </w:pPr>
            <w:r>
              <w:t>工作调研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优抚人员满意度</w:t>
            </w:r>
          </w:p>
        </w:tc>
        <w:tc>
          <w:tcPr>
            <w:tcW w:w="2891" w:type="dxa"/>
            <w:vAlign w:val="center"/>
          </w:tcPr>
          <w:p>
            <w:pPr>
              <w:pStyle w:val="15"/>
            </w:pPr>
            <w:r>
              <w:t>对优待抚恤经费发放的满意度</w:t>
            </w:r>
          </w:p>
        </w:tc>
        <w:tc>
          <w:tcPr>
            <w:tcW w:w="1276" w:type="dxa"/>
            <w:vAlign w:val="center"/>
          </w:tcPr>
          <w:p>
            <w:pPr>
              <w:pStyle w:val="15"/>
            </w:pPr>
            <w:r>
              <w:t>100%</w:t>
            </w:r>
          </w:p>
        </w:tc>
        <w:tc>
          <w:tcPr>
            <w:tcW w:w="1843" w:type="dxa"/>
            <w:vAlign w:val="center"/>
          </w:tcPr>
          <w:p>
            <w:pPr>
              <w:pStyle w:val="15"/>
            </w:pPr>
            <w:r>
              <w:t>满意度调查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7"/>
      <w:r>
        <w:rPr>
          <w:rFonts w:ascii="方正仿宋_GBK" w:hAnsi="方正仿宋_GBK" w:eastAsia="方正仿宋_GBK" w:cs="方正仿宋_GBK"/>
          <w:color w:val="000000"/>
          <w:sz w:val="28"/>
        </w:rPr>
        <w:t>4.城市基层党建工作经费绩效目标表</w:t>
      </w:r>
      <w:bookmarkEnd w:id="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203001中共香河县委组织部本级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13102423P00T604100040</w:t>
            </w:r>
          </w:p>
        </w:tc>
        <w:tc>
          <w:tcPr>
            <w:tcW w:w="1587" w:type="dxa"/>
            <w:vAlign w:val="center"/>
          </w:tcPr>
          <w:p>
            <w:pPr>
              <w:pStyle w:val="14"/>
            </w:pPr>
            <w:r>
              <w:t>项目名称</w:t>
            </w:r>
          </w:p>
        </w:tc>
        <w:tc>
          <w:tcPr>
            <w:tcW w:w="4422" w:type="dxa"/>
            <w:gridSpan w:val="3"/>
            <w:vAlign w:val="center"/>
          </w:tcPr>
          <w:p>
            <w:pPr>
              <w:pStyle w:val="15"/>
            </w:pPr>
            <w:r>
              <w:t>城市基层党建工作经费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30.00</w:t>
            </w:r>
          </w:p>
        </w:tc>
        <w:tc>
          <w:tcPr>
            <w:tcW w:w="1587" w:type="dxa"/>
            <w:vAlign w:val="center"/>
          </w:tcPr>
          <w:p>
            <w:pPr>
              <w:pStyle w:val="14"/>
            </w:pPr>
            <w:r>
              <w:t>其中：财政    资金</w:t>
            </w:r>
          </w:p>
        </w:tc>
        <w:tc>
          <w:tcPr>
            <w:tcW w:w="1304" w:type="dxa"/>
            <w:vAlign w:val="center"/>
          </w:tcPr>
          <w:p>
            <w:pPr>
              <w:pStyle w:val="15"/>
            </w:pPr>
            <w:r>
              <w:t>30.00</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城市基层党建工作专项经费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 xml:space="preserve"> </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1.目标内容1社区党建水平得到提升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召开培训次数</w:t>
            </w:r>
          </w:p>
        </w:tc>
        <w:tc>
          <w:tcPr>
            <w:tcW w:w="2891" w:type="dxa"/>
            <w:vAlign w:val="center"/>
          </w:tcPr>
          <w:p>
            <w:pPr>
              <w:pStyle w:val="15"/>
            </w:pPr>
            <w:r>
              <w:t>召开城市党建培训次数</w:t>
            </w:r>
          </w:p>
        </w:tc>
        <w:tc>
          <w:tcPr>
            <w:tcW w:w="1276" w:type="dxa"/>
            <w:vAlign w:val="center"/>
          </w:tcPr>
          <w:p>
            <w:pPr>
              <w:pStyle w:val="15"/>
            </w:pPr>
            <w:r>
              <w:t>≥1次</w:t>
            </w:r>
          </w:p>
        </w:tc>
        <w:tc>
          <w:tcPr>
            <w:tcW w:w="1843" w:type="dxa"/>
            <w:vAlign w:val="center"/>
          </w:tcPr>
          <w:p>
            <w:pPr>
              <w:pStyle w:val="15"/>
            </w:pPr>
            <w:r>
              <w:t>2022年度培训计划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培训参加率</w:t>
            </w:r>
          </w:p>
        </w:tc>
        <w:tc>
          <w:tcPr>
            <w:tcW w:w="2891" w:type="dxa"/>
            <w:vAlign w:val="center"/>
          </w:tcPr>
          <w:p>
            <w:pPr>
              <w:pStyle w:val="15"/>
            </w:pPr>
            <w:r>
              <w:t>城市党建培训参加率</w:t>
            </w:r>
          </w:p>
        </w:tc>
        <w:tc>
          <w:tcPr>
            <w:tcW w:w="1276" w:type="dxa"/>
            <w:vAlign w:val="center"/>
          </w:tcPr>
          <w:p>
            <w:pPr>
              <w:pStyle w:val="15"/>
            </w:pPr>
            <w:r>
              <w:t>≥95％</w:t>
            </w:r>
          </w:p>
        </w:tc>
        <w:tc>
          <w:tcPr>
            <w:tcW w:w="1843" w:type="dxa"/>
            <w:vAlign w:val="center"/>
          </w:tcPr>
          <w:p>
            <w:pPr>
              <w:pStyle w:val="15"/>
            </w:pPr>
            <w:r>
              <w:t>2022年度培训计划及培训会议签到表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制定工作计划开展各项工作工作总结</w:t>
            </w:r>
          </w:p>
        </w:tc>
        <w:tc>
          <w:tcPr>
            <w:tcW w:w="2891" w:type="dxa"/>
            <w:vAlign w:val="center"/>
          </w:tcPr>
          <w:p>
            <w:pPr>
              <w:pStyle w:val="15"/>
            </w:pPr>
            <w:r>
              <w:t>工作进度</w:t>
            </w:r>
          </w:p>
        </w:tc>
        <w:tc>
          <w:tcPr>
            <w:tcW w:w="1276" w:type="dxa"/>
            <w:vAlign w:val="center"/>
          </w:tcPr>
          <w:p>
            <w:pPr>
              <w:pStyle w:val="15"/>
            </w:pPr>
            <w:r>
              <w:t>≤1年</w:t>
            </w:r>
          </w:p>
        </w:tc>
        <w:tc>
          <w:tcPr>
            <w:tcW w:w="1843" w:type="dxa"/>
            <w:vAlign w:val="center"/>
          </w:tcPr>
          <w:p>
            <w:pPr>
              <w:pStyle w:val="15"/>
            </w:pPr>
            <w:r>
              <w:t>2022年度培训计划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经费</w:t>
            </w:r>
          </w:p>
        </w:tc>
        <w:tc>
          <w:tcPr>
            <w:tcW w:w="2891" w:type="dxa"/>
            <w:vAlign w:val="center"/>
          </w:tcPr>
          <w:p>
            <w:pPr>
              <w:pStyle w:val="15"/>
            </w:pPr>
            <w:r>
              <w:t>专项经费</w:t>
            </w:r>
          </w:p>
        </w:tc>
        <w:tc>
          <w:tcPr>
            <w:tcW w:w="1276" w:type="dxa"/>
            <w:vAlign w:val="center"/>
          </w:tcPr>
          <w:p>
            <w:pPr>
              <w:pStyle w:val="15"/>
            </w:pPr>
            <w:r>
              <w:t>≤30万</w:t>
            </w:r>
          </w:p>
        </w:tc>
        <w:tc>
          <w:tcPr>
            <w:tcW w:w="1843" w:type="dxa"/>
            <w:vAlign w:val="center"/>
          </w:tcPr>
          <w:p>
            <w:pPr>
              <w:pStyle w:val="15"/>
            </w:pPr>
            <w:r>
              <w:t>《关于深化全市城市基层党建工作的若干措施》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为社区党组织提供更加全面的帮助，提升社区党建工作水平</w:t>
            </w:r>
          </w:p>
        </w:tc>
        <w:tc>
          <w:tcPr>
            <w:tcW w:w="2891" w:type="dxa"/>
            <w:vAlign w:val="center"/>
          </w:tcPr>
          <w:p>
            <w:pPr>
              <w:pStyle w:val="15"/>
            </w:pPr>
            <w:r>
              <w:t>为社区党组织提供更加全面的帮助，提升社区党建工作水平</w:t>
            </w:r>
          </w:p>
        </w:tc>
        <w:tc>
          <w:tcPr>
            <w:tcW w:w="1276" w:type="dxa"/>
            <w:vAlign w:val="center"/>
          </w:tcPr>
          <w:p>
            <w:pPr>
              <w:pStyle w:val="15"/>
            </w:pPr>
            <w:r>
              <w:t>≥5%</w:t>
            </w:r>
          </w:p>
        </w:tc>
        <w:tc>
          <w:tcPr>
            <w:tcW w:w="1843" w:type="dxa"/>
            <w:vAlign w:val="center"/>
          </w:tcPr>
          <w:p>
            <w:pPr>
              <w:pStyle w:val="15"/>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全县各社区党建水平提升方面有持续影响</w:t>
            </w:r>
          </w:p>
        </w:tc>
        <w:tc>
          <w:tcPr>
            <w:tcW w:w="2891" w:type="dxa"/>
            <w:vAlign w:val="center"/>
          </w:tcPr>
          <w:p>
            <w:pPr>
              <w:pStyle w:val="15"/>
            </w:pPr>
            <w:r>
              <w:t>持续发挥作用时间</w:t>
            </w:r>
          </w:p>
        </w:tc>
        <w:tc>
          <w:tcPr>
            <w:tcW w:w="1276" w:type="dxa"/>
            <w:vAlign w:val="center"/>
          </w:tcPr>
          <w:p>
            <w:pPr>
              <w:pStyle w:val="15"/>
            </w:pPr>
            <w:r>
              <w:t>≥10年</w:t>
            </w:r>
          </w:p>
        </w:tc>
        <w:tc>
          <w:tcPr>
            <w:tcW w:w="1843" w:type="dxa"/>
            <w:vAlign w:val="center"/>
          </w:tcPr>
          <w:p>
            <w:pPr>
              <w:pStyle w:val="15"/>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群众满意度</w:t>
            </w:r>
          </w:p>
        </w:tc>
        <w:tc>
          <w:tcPr>
            <w:tcW w:w="2891" w:type="dxa"/>
            <w:vAlign w:val="center"/>
          </w:tcPr>
          <w:p>
            <w:pPr>
              <w:pStyle w:val="15"/>
            </w:pPr>
            <w:r>
              <w:t>群众对我县基层党建工作满意度</w:t>
            </w:r>
          </w:p>
        </w:tc>
        <w:tc>
          <w:tcPr>
            <w:tcW w:w="1276" w:type="dxa"/>
            <w:vAlign w:val="center"/>
          </w:tcPr>
          <w:p>
            <w:pPr>
              <w:pStyle w:val="15"/>
            </w:pPr>
            <w:r>
              <w:t>≥95％</w:t>
            </w:r>
          </w:p>
        </w:tc>
        <w:tc>
          <w:tcPr>
            <w:tcW w:w="1843" w:type="dxa"/>
            <w:vAlign w:val="center"/>
          </w:tcPr>
          <w:p>
            <w:pPr>
              <w:pStyle w:val="15"/>
            </w:pPr>
            <w:r>
              <w:t>满意度调查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8"/>
      <w:r>
        <w:rPr>
          <w:rFonts w:ascii="方正仿宋_GBK" w:hAnsi="方正仿宋_GBK" w:eastAsia="方正仿宋_GBK" w:cs="方正仿宋_GBK"/>
          <w:color w:val="000000"/>
          <w:sz w:val="28"/>
        </w:rPr>
        <w:t>5.村干部离任养老金绩效目标表</w:t>
      </w:r>
      <w:bookmarkEnd w:id="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203001中共香河县委组织部本级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13102423P0026MH100030</w:t>
            </w:r>
          </w:p>
        </w:tc>
        <w:tc>
          <w:tcPr>
            <w:tcW w:w="1587" w:type="dxa"/>
            <w:vAlign w:val="center"/>
          </w:tcPr>
          <w:p>
            <w:pPr>
              <w:pStyle w:val="14"/>
            </w:pPr>
            <w:r>
              <w:t>项目名称</w:t>
            </w:r>
          </w:p>
        </w:tc>
        <w:tc>
          <w:tcPr>
            <w:tcW w:w="4422" w:type="dxa"/>
            <w:gridSpan w:val="3"/>
            <w:vAlign w:val="center"/>
          </w:tcPr>
          <w:p>
            <w:pPr>
              <w:pStyle w:val="15"/>
            </w:pPr>
            <w:r>
              <w:t>村干部离任养老金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360.00</w:t>
            </w:r>
          </w:p>
        </w:tc>
        <w:tc>
          <w:tcPr>
            <w:tcW w:w="1587" w:type="dxa"/>
            <w:vAlign w:val="center"/>
          </w:tcPr>
          <w:p>
            <w:pPr>
              <w:pStyle w:val="14"/>
            </w:pPr>
            <w:r>
              <w:t>其中：财政    资金</w:t>
            </w:r>
          </w:p>
        </w:tc>
        <w:tc>
          <w:tcPr>
            <w:tcW w:w="1304" w:type="dxa"/>
            <w:vAlign w:val="center"/>
          </w:tcPr>
          <w:p>
            <w:pPr>
              <w:pStyle w:val="15"/>
            </w:pPr>
            <w:r>
              <w:t>360.00</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村干部离任生活补贴。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25%</w:t>
            </w:r>
          </w:p>
        </w:tc>
        <w:tc>
          <w:tcPr>
            <w:tcW w:w="1587" w:type="dxa"/>
            <w:vAlign w:val="center"/>
          </w:tcPr>
          <w:p>
            <w:pPr>
              <w:pStyle w:val="16"/>
            </w:pPr>
            <w:r>
              <w:t>25%</w:t>
            </w:r>
          </w:p>
        </w:tc>
        <w:tc>
          <w:tcPr>
            <w:tcW w:w="1304" w:type="dxa"/>
            <w:vAlign w:val="center"/>
          </w:tcPr>
          <w:p>
            <w:pPr>
              <w:pStyle w:val="16"/>
            </w:pPr>
            <w:r>
              <w:t>25%</w:t>
            </w:r>
          </w:p>
        </w:tc>
        <w:tc>
          <w:tcPr>
            <w:tcW w:w="3118" w:type="dxa"/>
            <w:gridSpan w:val="2"/>
            <w:vAlign w:val="center"/>
          </w:tcPr>
          <w:p>
            <w:pPr>
              <w:pStyle w:val="16"/>
            </w:pPr>
            <w:r>
              <w:t>25%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1.目标内容1村干部基层水平有所提升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发放次数</w:t>
            </w:r>
          </w:p>
        </w:tc>
        <w:tc>
          <w:tcPr>
            <w:tcW w:w="2891" w:type="dxa"/>
            <w:vAlign w:val="center"/>
          </w:tcPr>
          <w:p>
            <w:pPr>
              <w:pStyle w:val="15"/>
            </w:pPr>
            <w:r>
              <w:t>离任生活补贴发放次数</w:t>
            </w:r>
          </w:p>
        </w:tc>
        <w:tc>
          <w:tcPr>
            <w:tcW w:w="1276" w:type="dxa"/>
            <w:vAlign w:val="center"/>
          </w:tcPr>
          <w:p>
            <w:pPr>
              <w:pStyle w:val="15"/>
            </w:pPr>
            <w:r>
              <w:t>12次</w:t>
            </w:r>
          </w:p>
        </w:tc>
        <w:tc>
          <w:tcPr>
            <w:tcW w:w="1843" w:type="dxa"/>
            <w:vAlign w:val="center"/>
          </w:tcPr>
          <w:p>
            <w:pPr>
              <w:pStyle w:val="15"/>
            </w:pPr>
            <w:r>
              <w:t>专项问卷调查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覆盖率</w:t>
            </w:r>
          </w:p>
        </w:tc>
        <w:tc>
          <w:tcPr>
            <w:tcW w:w="2891" w:type="dxa"/>
            <w:vAlign w:val="center"/>
          </w:tcPr>
          <w:p>
            <w:pPr>
              <w:pStyle w:val="15"/>
            </w:pPr>
            <w:r>
              <w:t>符合条件离任村干部覆盖率</w:t>
            </w:r>
          </w:p>
        </w:tc>
        <w:tc>
          <w:tcPr>
            <w:tcW w:w="1276" w:type="dxa"/>
            <w:vAlign w:val="center"/>
          </w:tcPr>
          <w:p>
            <w:pPr>
              <w:pStyle w:val="15"/>
            </w:pPr>
            <w:r>
              <w:t>≥95%</w:t>
            </w:r>
          </w:p>
        </w:tc>
        <w:tc>
          <w:tcPr>
            <w:tcW w:w="1843" w:type="dxa"/>
            <w:vAlign w:val="center"/>
          </w:tcPr>
          <w:p>
            <w:pPr>
              <w:pStyle w:val="15"/>
            </w:pPr>
            <w:r>
              <w:t>专项问卷调查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完成时间</w:t>
            </w:r>
          </w:p>
        </w:tc>
        <w:tc>
          <w:tcPr>
            <w:tcW w:w="2891" w:type="dxa"/>
            <w:vAlign w:val="center"/>
          </w:tcPr>
          <w:p>
            <w:pPr>
              <w:pStyle w:val="15"/>
            </w:pPr>
            <w:r>
              <w:t>发放时间</w:t>
            </w:r>
          </w:p>
        </w:tc>
        <w:tc>
          <w:tcPr>
            <w:tcW w:w="1276" w:type="dxa"/>
            <w:vAlign w:val="center"/>
          </w:tcPr>
          <w:p>
            <w:pPr>
              <w:pStyle w:val="15"/>
            </w:pPr>
            <w:r>
              <w:t>≤12月</w:t>
            </w:r>
          </w:p>
        </w:tc>
        <w:tc>
          <w:tcPr>
            <w:tcW w:w="1843" w:type="dxa"/>
            <w:vAlign w:val="center"/>
          </w:tcPr>
          <w:p>
            <w:pPr>
              <w:pStyle w:val="15"/>
            </w:pPr>
            <w:r>
              <w:t>账目明细、票据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发放数额</w:t>
            </w:r>
          </w:p>
        </w:tc>
        <w:tc>
          <w:tcPr>
            <w:tcW w:w="2891" w:type="dxa"/>
            <w:vAlign w:val="center"/>
          </w:tcPr>
          <w:p>
            <w:pPr>
              <w:pStyle w:val="15"/>
            </w:pPr>
            <w:r>
              <w:t>月均发放数额</w:t>
            </w:r>
          </w:p>
        </w:tc>
        <w:tc>
          <w:tcPr>
            <w:tcW w:w="1276" w:type="dxa"/>
            <w:vAlign w:val="center"/>
          </w:tcPr>
          <w:p>
            <w:pPr>
              <w:pStyle w:val="15"/>
            </w:pPr>
            <w:r>
              <w:t>≤30万</w:t>
            </w:r>
          </w:p>
        </w:tc>
        <w:tc>
          <w:tcPr>
            <w:tcW w:w="1843" w:type="dxa"/>
            <w:vAlign w:val="center"/>
          </w:tcPr>
          <w:p>
            <w:pPr>
              <w:pStyle w:val="15"/>
            </w:pPr>
            <w:r>
              <w:t>账目明细、票据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有效激发村干部干事热情。</w:t>
            </w:r>
          </w:p>
        </w:tc>
        <w:tc>
          <w:tcPr>
            <w:tcW w:w="2891" w:type="dxa"/>
            <w:vAlign w:val="center"/>
          </w:tcPr>
          <w:p>
            <w:pPr>
              <w:pStyle w:val="15"/>
            </w:pPr>
            <w:r>
              <w:t>有效激发村干部干事热情。</w:t>
            </w:r>
          </w:p>
        </w:tc>
        <w:tc>
          <w:tcPr>
            <w:tcW w:w="1276" w:type="dxa"/>
            <w:vAlign w:val="center"/>
          </w:tcPr>
          <w:p>
            <w:pPr>
              <w:pStyle w:val="15"/>
            </w:pPr>
            <w:r>
              <w:t>≥5%</w:t>
            </w:r>
          </w:p>
        </w:tc>
        <w:tc>
          <w:tcPr>
            <w:tcW w:w="1843" w:type="dxa"/>
            <w:vAlign w:val="center"/>
          </w:tcPr>
          <w:p>
            <w:pPr>
              <w:pStyle w:val="15"/>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村干部基层工作水平有所提升</w:t>
            </w:r>
          </w:p>
        </w:tc>
        <w:tc>
          <w:tcPr>
            <w:tcW w:w="2891" w:type="dxa"/>
            <w:vAlign w:val="center"/>
          </w:tcPr>
          <w:p>
            <w:pPr>
              <w:pStyle w:val="15"/>
            </w:pPr>
            <w:r>
              <w:t>村干部基层工作水平有所提升</w:t>
            </w:r>
          </w:p>
        </w:tc>
        <w:tc>
          <w:tcPr>
            <w:tcW w:w="1276" w:type="dxa"/>
            <w:vAlign w:val="center"/>
          </w:tcPr>
          <w:p>
            <w:pPr>
              <w:pStyle w:val="15"/>
            </w:pPr>
            <w:r>
              <w:t>≥5%</w:t>
            </w:r>
          </w:p>
        </w:tc>
        <w:tc>
          <w:tcPr>
            <w:tcW w:w="1843" w:type="dxa"/>
            <w:vAlign w:val="center"/>
          </w:tcPr>
          <w:p>
            <w:pPr>
              <w:pStyle w:val="15"/>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满意度调查</w:t>
            </w:r>
          </w:p>
        </w:tc>
        <w:tc>
          <w:tcPr>
            <w:tcW w:w="2891" w:type="dxa"/>
            <w:vAlign w:val="center"/>
          </w:tcPr>
          <w:p>
            <w:pPr>
              <w:pStyle w:val="15"/>
            </w:pPr>
            <w:r>
              <w:t>群众对我部工作满意度</w:t>
            </w:r>
          </w:p>
        </w:tc>
        <w:tc>
          <w:tcPr>
            <w:tcW w:w="1276" w:type="dxa"/>
            <w:vAlign w:val="center"/>
          </w:tcPr>
          <w:p>
            <w:pPr>
              <w:pStyle w:val="15"/>
            </w:pPr>
            <w:r>
              <w:t>≥95%</w:t>
            </w:r>
          </w:p>
        </w:tc>
        <w:tc>
          <w:tcPr>
            <w:tcW w:w="1843" w:type="dxa"/>
            <w:vAlign w:val="center"/>
          </w:tcPr>
          <w:p>
            <w:pPr>
              <w:pStyle w:val="15"/>
            </w:pPr>
            <w:r>
              <w:t>满意度调查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9"/>
      <w:r>
        <w:rPr>
          <w:rFonts w:ascii="方正仿宋_GBK" w:hAnsi="方正仿宋_GBK" w:eastAsia="方正仿宋_GBK" w:cs="方正仿宋_GBK"/>
          <w:color w:val="000000"/>
          <w:sz w:val="28"/>
        </w:rPr>
        <w:t>6.大组工网分级保护系统维护工作经费绩效目标表</w:t>
      </w:r>
      <w:bookmarkEnd w:id="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203001中共香河县委组织部本级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13102423P00A6X210004W</w:t>
            </w:r>
          </w:p>
        </w:tc>
        <w:tc>
          <w:tcPr>
            <w:tcW w:w="1587" w:type="dxa"/>
            <w:vAlign w:val="center"/>
          </w:tcPr>
          <w:p>
            <w:pPr>
              <w:pStyle w:val="14"/>
            </w:pPr>
            <w:r>
              <w:t>项目名称</w:t>
            </w:r>
          </w:p>
        </w:tc>
        <w:tc>
          <w:tcPr>
            <w:tcW w:w="4422" w:type="dxa"/>
            <w:gridSpan w:val="3"/>
            <w:vAlign w:val="center"/>
          </w:tcPr>
          <w:p>
            <w:pPr>
              <w:pStyle w:val="15"/>
            </w:pPr>
            <w:r>
              <w:t>大组工网分级保护系统维护工作经费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3.56</w:t>
            </w:r>
          </w:p>
        </w:tc>
        <w:tc>
          <w:tcPr>
            <w:tcW w:w="1587" w:type="dxa"/>
            <w:vAlign w:val="center"/>
          </w:tcPr>
          <w:p>
            <w:pPr>
              <w:pStyle w:val="14"/>
            </w:pPr>
            <w:r>
              <w:t>其中：财政    资金</w:t>
            </w:r>
          </w:p>
        </w:tc>
        <w:tc>
          <w:tcPr>
            <w:tcW w:w="1304" w:type="dxa"/>
            <w:vAlign w:val="center"/>
          </w:tcPr>
          <w:p>
            <w:pPr>
              <w:pStyle w:val="15"/>
            </w:pPr>
            <w:r>
              <w:t>3.56</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大组工网分级保护系统维护工作经费、工作系统运维费用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 xml:space="preserve"> </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1.目标内容1组织工作保密性得到提升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维护次数</w:t>
            </w:r>
          </w:p>
        </w:tc>
        <w:tc>
          <w:tcPr>
            <w:tcW w:w="2891" w:type="dxa"/>
            <w:vAlign w:val="center"/>
          </w:tcPr>
          <w:p>
            <w:pPr>
              <w:pStyle w:val="15"/>
            </w:pPr>
            <w:r>
              <w:t>每年开展日常维护次数</w:t>
            </w:r>
          </w:p>
        </w:tc>
        <w:tc>
          <w:tcPr>
            <w:tcW w:w="1276" w:type="dxa"/>
            <w:vAlign w:val="center"/>
          </w:tcPr>
          <w:p>
            <w:pPr>
              <w:pStyle w:val="15"/>
            </w:pPr>
            <w:r>
              <w:t>≥12次</w:t>
            </w:r>
          </w:p>
        </w:tc>
        <w:tc>
          <w:tcPr>
            <w:tcW w:w="1843" w:type="dxa"/>
            <w:vAlign w:val="center"/>
          </w:tcPr>
          <w:p>
            <w:pPr>
              <w:pStyle w:val="15"/>
            </w:pPr>
            <w:r>
              <w:t>《中共廊坊市委组织部关于做好大组工网分级保护建设工作的通知》（廊组通字【2013】87号）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畅通率</w:t>
            </w:r>
          </w:p>
        </w:tc>
        <w:tc>
          <w:tcPr>
            <w:tcW w:w="2891" w:type="dxa"/>
            <w:vAlign w:val="center"/>
          </w:tcPr>
          <w:p>
            <w:pPr>
              <w:pStyle w:val="15"/>
            </w:pPr>
            <w:r>
              <w:t>网络畅通率</w:t>
            </w:r>
          </w:p>
        </w:tc>
        <w:tc>
          <w:tcPr>
            <w:tcW w:w="1276" w:type="dxa"/>
            <w:vAlign w:val="center"/>
          </w:tcPr>
          <w:p>
            <w:pPr>
              <w:pStyle w:val="15"/>
            </w:pPr>
            <w:r>
              <w:t>≥95％</w:t>
            </w:r>
          </w:p>
        </w:tc>
        <w:tc>
          <w:tcPr>
            <w:tcW w:w="1843" w:type="dxa"/>
            <w:vAlign w:val="center"/>
          </w:tcPr>
          <w:p>
            <w:pPr>
              <w:pStyle w:val="15"/>
            </w:pPr>
            <w:r>
              <w:t>《中共廊坊市委组织部关于做好大组工网分级保护建设工作的通知》（廊组通字【2013】88号）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完成时间</w:t>
            </w:r>
          </w:p>
        </w:tc>
        <w:tc>
          <w:tcPr>
            <w:tcW w:w="2891" w:type="dxa"/>
            <w:vAlign w:val="center"/>
          </w:tcPr>
          <w:p>
            <w:pPr>
              <w:pStyle w:val="15"/>
            </w:pPr>
            <w:r>
              <w:t>维护完成时间</w:t>
            </w:r>
          </w:p>
        </w:tc>
        <w:tc>
          <w:tcPr>
            <w:tcW w:w="1276" w:type="dxa"/>
            <w:vAlign w:val="center"/>
          </w:tcPr>
          <w:p>
            <w:pPr>
              <w:pStyle w:val="15"/>
            </w:pPr>
            <w:r>
              <w:t>≤1天</w:t>
            </w:r>
          </w:p>
        </w:tc>
        <w:tc>
          <w:tcPr>
            <w:tcW w:w="1843" w:type="dxa"/>
            <w:vAlign w:val="center"/>
          </w:tcPr>
          <w:p>
            <w:pPr>
              <w:pStyle w:val="15"/>
            </w:pPr>
            <w:r>
              <w:t>《中共廊坊市委组织部关于做好大组工网分级保护建设工作的通知》（廊组通字【2013】89号）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维护成本</w:t>
            </w:r>
          </w:p>
        </w:tc>
        <w:tc>
          <w:tcPr>
            <w:tcW w:w="2891" w:type="dxa"/>
            <w:vAlign w:val="center"/>
          </w:tcPr>
          <w:p>
            <w:pPr>
              <w:pStyle w:val="15"/>
            </w:pPr>
            <w:r>
              <w:t>单次维护成本</w:t>
            </w:r>
          </w:p>
        </w:tc>
        <w:tc>
          <w:tcPr>
            <w:tcW w:w="1276" w:type="dxa"/>
            <w:vAlign w:val="center"/>
          </w:tcPr>
          <w:p>
            <w:pPr>
              <w:pStyle w:val="15"/>
            </w:pPr>
            <w:r>
              <w:t>≤1200元</w:t>
            </w:r>
          </w:p>
        </w:tc>
        <w:tc>
          <w:tcPr>
            <w:tcW w:w="1843" w:type="dxa"/>
            <w:vAlign w:val="center"/>
          </w:tcPr>
          <w:p>
            <w:pPr>
              <w:pStyle w:val="15"/>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组织工作保密性</w:t>
            </w:r>
          </w:p>
        </w:tc>
        <w:tc>
          <w:tcPr>
            <w:tcW w:w="2891" w:type="dxa"/>
            <w:vAlign w:val="center"/>
          </w:tcPr>
          <w:p>
            <w:pPr>
              <w:pStyle w:val="15"/>
            </w:pPr>
            <w:r>
              <w:t>组织工作保密性</w:t>
            </w:r>
          </w:p>
        </w:tc>
        <w:tc>
          <w:tcPr>
            <w:tcW w:w="1276" w:type="dxa"/>
            <w:vAlign w:val="center"/>
          </w:tcPr>
          <w:p>
            <w:pPr>
              <w:pStyle w:val="15"/>
            </w:pPr>
            <w:r>
              <w:t>100％</w:t>
            </w:r>
          </w:p>
        </w:tc>
        <w:tc>
          <w:tcPr>
            <w:tcW w:w="1843" w:type="dxa"/>
            <w:vAlign w:val="center"/>
          </w:tcPr>
          <w:p>
            <w:pPr>
              <w:pStyle w:val="15"/>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持续时长</w:t>
            </w:r>
          </w:p>
        </w:tc>
        <w:tc>
          <w:tcPr>
            <w:tcW w:w="2891" w:type="dxa"/>
            <w:vAlign w:val="center"/>
          </w:tcPr>
          <w:p>
            <w:pPr>
              <w:pStyle w:val="15"/>
            </w:pPr>
            <w:r>
              <w:t>项目持续发挥作用的年限</w:t>
            </w:r>
          </w:p>
        </w:tc>
        <w:tc>
          <w:tcPr>
            <w:tcW w:w="1276" w:type="dxa"/>
            <w:vAlign w:val="center"/>
          </w:tcPr>
          <w:p>
            <w:pPr>
              <w:pStyle w:val="15"/>
            </w:pPr>
            <w:r>
              <w:t>≥1年</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组工干部满意度</w:t>
            </w:r>
          </w:p>
        </w:tc>
        <w:tc>
          <w:tcPr>
            <w:tcW w:w="2891" w:type="dxa"/>
            <w:vAlign w:val="center"/>
          </w:tcPr>
          <w:p>
            <w:pPr>
              <w:pStyle w:val="15"/>
            </w:pPr>
            <w:r>
              <w:t>组工干部对收发文件的综合满意度</w:t>
            </w:r>
          </w:p>
        </w:tc>
        <w:tc>
          <w:tcPr>
            <w:tcW w:w="1276" w:type="dxa"/>
            <w:vAlign w:val="center"/>
          </w:tcPr>
          <w:p>
            <w:pPr>
              <w:pStyle w:val="15"/>
            </w:pPr>
            <w:r>
              <w:t>≥95％</w:t>
            </w:r>
          </w:p>
        </w:tc>
        <w:tc>
          <w:tcPr>
            <w:tcW w:w="1843" w:type="dxa"/>
            <w:vAlign w:val="center"/>
          </w:tcPr>
          <w:p>
            <w:pPr>
              <w:pStyle w:val="15"/>
            </w:pPr>
            <w:r>
              <w:t>满意度调查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10"/>
      <w:r>
        <w:rPr>
          <w:rFonts w:ascii="方正仿宋_GBK" w:hAnsi="方正仿宋_GBK" w:eastAsia="方正仿宋_GBK" w:cs="方正仿宋_GBK"/>
          <w:color w:val="000000"/>
          <w:sz w:val="28"/>
        </w:rPr>
        <w:t>7.党建工作经费（含扫黑除恶专项培训、城市党建日常办公经费、社会组织党组织工作经费）绩效目标表</w:t>
      </w:r>
      <w:bookmarkEnd w:id="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203001中共香河县委组织部本级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13102423P00GG6110005H</w:t>
            </w:r>
          </w:p>
        </w:tc>
        <w:tc>
          <w:tcPr>
            <w:tcW w:w="1587" w:type="dxa"/>
            <w:vAlign w:val="center"/>
          </w:tcPr>
          <w:p>
            <w:pPr>
              <w:pStyle w:val="14"/>
            </w:pPr>
            <w:r>
              <w:t>项目名称</w:t>
            </w:r>
          </w:p>
        </w:tc>
        <w:tc>
          <w:tcPr>
            <w:tcW w:w="4422" w:type="dxa"/>
            <w:gridSpan w:val="3"/>
            <w:vAlign w:val="center"/>
          </w:tcPr>
          <w:p>
            <w:pPr>
              <w:pStyle w:val="15"/>
            </w:pPr>
            <w:r>
              <w:t>党建工作经费（含扫黑除恶专项培训、城市党建日常办公经费、社会组织党组织工作经费）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142.00</w:t>
            </w:r>
          </w:p>
        </w:tc>
        <w:tc>
          <w:tcPr>
            <w:tcW w:w="1587" w:type="dxa"/>
            <w:vAlign w:val="center"/>
          </w:tcPr>
          <w:p>
            <w:pPr>
              <w:pStyle w:val="14"/>
            </w:pPr>
            <w:r>
              <w:t>其中：财政    资金</w:t>
            </w:r>
          </w:p>
        </w:tc>
        <w:tc>
          <w:tcPr>
            <w:tcW w:w="1304" w:type="dxa"/>
            <w:vAlign w:val="center"/>
          </w:tcPr>
          <w:p>
            <w:pPr>
              <w:pStyle w:val="15"/>
            </w:pPr>
            <w:r>
              <w:t>142.00</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党建工作经费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 xml:space="preserve"> </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1.目标内容1党建工作水平得到提升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培训次数</w:t>
            </w:r>
          </w:p>
        </w:tc>
        <w:tc>
          <w:tcPr>
            <w:tcW w:w="2891" w:type="dxa"/>
            <w:vAlign w:val="center"/>
          </w:tcPr>
          <w:p>
            <w:pPr>
              <w:pStyle w:val="15"/>
            </w:pPr>
            <w:r>
              <w:t>召开党代表培训次数</w:t>
            </w:r>
          </w:p>
        </w:tc>
        <w:tc>
          <w:tcPr>
            <w:tcW w:w="1276" w:type="dxa"/>
            <w:vAlign w:val="center"/>
          </w:tcPr>
          <w:p>
            <w:pPr>
              <w:pStyle w:val="15"/>
            </w:pPr>
            <w:r>
              <w:t>≥1次</w:t>
            </w:r>
          </w:p>
        </w:tc>
        <w:tc>
          <w:tcPr>
            <w:tcW w:w="1843" w:type="dxa"/>
            <w:vAlign w:val="center"/>
          </w:tcPr>
          <w:p>
            <w:pPr>
              <w:pStyle w:val="15"/>
            </w:pPr>
            <w:r>
              <w:t>2022年度培训计划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参训出勤率</w:t>
            </w:r>
          </w:p>
        </w:tc>
        <w:tc>
          <w:tcPr>
            <w:tcW w:w="2891" w:type="dxa"/>
            <w:vAlign w:val="center"/>
          </w:tcPr>
          <w:p>
            <w:pPr>
              <w:pStyle w:val="15"/>
            </w:pPr>
            <w:r>
              <w:t>参加培训出勤率</w:t>
            </w:r>
          </w:p>
        </w:tc>
        <w:tc>
          <w:tcPr>
            <w:tcW w:w="1276" w:type="dxa"/>
            <w:vAlign w:val="center"/>
          </w:tcPr>
          <w:p>
            <w:pPr>
              <w:pStyle w:val="15"/>
            </w:pPr>
            <w:r>
              <w:t>≥95％</w:t>
            </w:r>
          </w:p>
        </w:tc>
        <w:tc>
          <w:tcPr>
            <w:tcW w:w="1843" w:type="dxa"/>
            <w:vAlign w:val="center"/>
          </w:tcPr>
          <w:p>
            <w:pPr>
              <w:pStyle w:val="15"/>
            </w:pPr>
            <w:r>
              <w:t>会议签到表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制定工作计划开展各项工作工作总结</w:t>
            </w:r>
          </w:p>
        </w:tc>
        <w:tc>
          <w:tcPr>
            <w:tcW w:w="2891" w:type="dxa"/>
            <w:vAlign w:val="center"/>
          </w:tcPr>
          <w:p>
            <w:pPr>
              <w:pStyle w:val="15"/>
            </w:pPr>
            <w:r>
              <w:t>工作进度</w:t>
            </w:r>
          </w:p>
        </w:tc>
        <w:tc>
          <w:tcPr>
            <w:tcW w:w="1276" w:type="dxa"/>
            <w:vAlign w:val="center"/>
          </w:tcPr>
          <w:p>
            <w:pPr>
              <w:pStyle w:val="15"/>
            </w:pPr>
            <w:r>
              <w:t>≤1年</w:t>
            </w:r>
          </w:p>
        </w:tc>
        <w:tc>
          <w:tcPr>
            <w:tcW w:w="1843"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经费</w:t>
            </w:r>
          </w:p>
        </w:tc>
        <w:tc>
          <w:tcPr>
            <w:tcW w:w="2891" w:type="dxa"/>
            <w:vAlign w:val="center"/>
          </w:tcPr>
          <w:p>
            <w:pPr>
              <w:pStyle w:val="15"/>
            </w:pPr>
            <w:r>
              <w:t>专项经费</w:t>
            </w:r>
          </w:p>
        </w:tc>
        <w:tc>
          <w:tcPr>
            <w:tcW w:w="1276" w:type="dxa"/>
            <w:vAlign w:val="center"/>
          </w:tcPr>
          <w:p>
            <w:pPr>
              <w:pStyle w:val="15"/>
            </w:pPr>
            <w:r>
              <w:t>≤142万</w:t>
            </w:r>
          </w:p>
        </w:tc>
        <w:tc>
          <w:tcPr>
            <w:tcW w:w="1843" w:type="dxa"/>
            <w:vAlign w:val="center"/>
          </w:tcPr>
          <w:p>
            <w:pPr>
              <w:pStyle w:val="15"/>
            </w:pPr>
            <w:r>
              <w:t>《关于加强市、县委党建工作领导小组建设的通知》</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为推动党建工作提供经费保障，提升基层党建工作水平</w:t>
            </w:r>
          </w:p>
        </w:tc>
        <w:tc>
          <w:tcPr>
            <w:tcW w:w="2891" w:type="dxa"/>
            <w:vAlign w:val="center"/>
          </w:tcPr>
          <w:p>
            <w:pPr>
              <w:pStyle w:val="15"/>
            </w:pPr>
            <w:r>
              <w:t>为推动党建工作提供经费保障，提升基层党建工作水平</w:t>
            </w:r>
          </w:p>
        </w:tc>
        <w:tc>
          <w:tcPr>
            <w:tcW w:w="1276" w:type="dxa"/>
            <w:vAlign w:val="center"/>
          </w:tcPr>
          <w:p>
            <w:pPr>
              <w:pStyle w:val="15"/>
            </w:pPr>
            <w:r>
              <w:t>≥5%</w:t>
            </w:r>
          </w:p>
        </w:tc>
        <w:tc>
          <w:tcPr>
            <w:tcW w:w="1843" w:type="dxa"/>
            <w:vAlign w:val="center"/>
          </w:tcPr>
          <w:p>
            <w:pPr>
              <w:pStyle w:val="15"/>
            </w:pPr>
            <w:r>
              <w:t>专项调查</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全县基层党建水平提升方面有持续影响</w:t>
            </w:r>
          </w:p>
        </w:tc>
        <w:tc>
          <w:tcPr>
            <w:tcW w:w="2891" w:type="dxa"/>
            <w:vAlign w:val="center"/>
          </w:tcPr>
          <w:p>
            <w:pPr>
              <w:pStyle w:val="15"/>
            </w:pPr>
            <w:r>
              <w:t>持续发挥作用时间</w:t>
            </w:r>
          </w:p>
        </w:tc>
        <w:tc>
          <w:tcPr>
            <w:tcW w:w="1276" w:type="dxa"/>
            <w:vAlign w:val="center"/>
          </w:tcPr>
          <w:p>
            <w:pPr>
              <w:pStyle w:val="15"/>
            </w:pPr>
            <w:r>
              <w:t>≥3年</w:t>
            </w:r>
          </w:p>
        </w:tc>
        <w:tc>
          <w:tcPr>
            <w:tcW w:w="1843" w:type="dxa"/>
            <w:vAlign w:val="center"/>
          </w:tcPr>
          <w:p>
            <w:pPr>
              <w:pStyle w:val="15"/>
            </w:pPr>
            <w:r>
              <w:t>专项调查</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群众满意度</w:t>
            </w:r>
          </w:p>
        </w:tc>
        <w:tc>
          <w:tcPr>
            <w:tcW w:w="2891" w:type="dxa"/>
            <w:vAlign w:val="center"/>
          </w:tcPr>
          <w:p>
            <w:pPr>
              <w:pStyle w:val="15"/>
            </w:pPr>
            <w:r>
              <w:t>群众对我部工作满意度</w:t>
            </w:r>
          </w:p>
        </w:tc>
        <w:tc>
          <w:tcPr>
            <w:tcW w:w="1276" w:type="dxa"/>
            <w:vAlign w:val="center"/>
          </w:tcPr>
          <w:p>
            <w:pPr>
              <w:pStyle w:val="15"/>
            </w:pPr>
            <w:r>
              <w:t>≥95％</w:t>
            </w:r>
          </w:p>
        </w:tc>
        <w:tc>
          <w:tcPr>
            <w:tcW w:w="1843" w:type="dxa"/>
            <w:vAlign w:val="center"/>
          </w:tcPr>
          <w:p>
            <w:pPr>
              <w:pStyle w:val="15"/>
            </w:pPr>
            <w:r>
              <w:t>满意度调查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11"/>
      <w:r>
        <w:rPr>
          <w:rFonts w:ascii="方正仿宋_GBK" w:hAnsi="方正仿宋_GBK" w:eastAsia="方正仿宋_GBK" w:cs="方正仿宋_GBK"/>
          <w:color w:val="000000"/>
          <w:sz w:val="28"/>
        </w:rPr>
        <w:t>8.党员现代远程教育网络经费绩效目标表</w:t>
      </w:r>
      <w:bookmarkEnd w:id="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203001中共香河县委组织部本级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13102423P005U9510005N</w:t>
            </w:r>
          </w:p>
        </w:tc>
        <w:tc>
          <w:tcPr>
            <w:tcW w:w="1587" w:type="dxa"/>
            <w:vAlign w:val="center"/>
          </w:tcPr>
          <w:p>
            <w:pPr>
              <w:pStyle w:val="14"/>
            </w:pPr>
            <w:r>
              <w:t>项目名称</w:t>
            </w:r>
          </w:p>
        </w:tc>
        <w:tc>
          <w:tcPr>
            <w:tcW w:w="4422" w:type="dxa"/>
            <w:gridSpan w:val="3"/>
            <w:vAlign w:val="center"/>
          </w:tcPr>
          <w:p>
            <w:pPr>
              <w:pStyle w:val="15"/>
            </w:pPr>
            <w:r>
              <w:t>党员现代远程教育网络经费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27.16</w:t>
            </w:r>
          </w:p>
        </w:tc>
        <w:tc>
          <w:tcPr>
            <w:tcW w:w="1587" w:type="dxa"/>
            <w:vAlign w:val="center"/>
          </w:tcPr>
          <w:p>
            <w:pPr>
              <w:pStyle w:val="14"/>
            </w:pPr>
            <w:r>
              <w:t>其中：财政    资金</w:t>
            </w:r>
          </w:p>
        </w:tc>
        <w:tc>
          <w:tcPr>
            <w:tcW w:w="1304" w:type="dxa"/>
            <w:vAlign w:val="center"/>
          </w:tcPr>
          <w:p>
            <w:pPr>
              <w:pStyle w:val="15"/>
            </w:pPr>
            <w:r>
              <w:t>27.16</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党员现代远程教育网络经费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 xml:space="preserve"> </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检修次数</w:t>
            </w:r>
          </w:p>
        </w:tc>
        <w:tc>
          <w:tcPr>
            <w:tcW w:w="2891" w:type="dxa"/>
            <w:vAlign w:val="center"/>
          </w:tcPr>
          <w:p>
            <w:pPr>
              <w:pStyle w:val="15"/>
            </w:pPr>
            <w:r>
              <w:t>每年对远程教育终端站点</w:t>
            </w:r>
          </w:p>
        </w:tc>
        <w:tc>
          <w:tcPr>
            <w:tcW w:w="1276" w:type="dxa"/>
            <w:vAlign w:val="center"/>
          </w:tcPr>
          <w:p>
            <w:pPr>
              <w:pStyle w:val="15"/>
            </w:pPr>
            <w:r>
              <w:t>≥12次</w:t>
            </w:r>
          </w:p>
        </w:tc>
        <w:tc>
          <w:tcPr>
            <w:tcW w:w="1843" w:type="dxa"/>
            <w:vAlign w:val="center"/>
          </w:tcPr>
          <w:p>
            <w:pPr>
              <w:pStyle w:val="15"/>
            </w:pPr>
            <w:r>
              <w:t>检修明细表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故障概率</w:t>
            </w:r>
          </w:p>
        </w:tc>
        <w:tc>
          <w:tcPr>
            <w:tcW w:w="2891" w:type="dxa"/>
            <w:vAlign w:val="center"/>
          </w:tcPr>
          <w:p>
            <w:pPr>
              <w:pStyle w:val="15"/>
            </w:pPr>
            <w:r>
              <w:t>远程教育终端站点运行出现故障概率</w:t>
            </w:r>
          </w:p>
        </w:tc>
        <w:tc>
          <w:tcPr>
            <w:tcW w:w="1276" w:type="dxa"/>
            <w:vAlign w:val="center"/>
          </w:tcPr>
          <w:p>
            <w:pPr>
              <w:pStyle w:val="15"/>
            </w:pPr>
            <w:r>
              <w:t>≤5%</w:t>
            </w:r>
          </w:p>
        </w:tc>
        <w:tc>
          <w:tcPr>
            <w:tcW w:w="1843" w:type="dxa"/>
            <w:vAlign w:val="center"/>
          </w:tcPr>
          <w:p>
            <w:pPr>
              <w:pStyle w:val="15"/>
            </w:pPr>
            <w:r>
              <w:t>检修明细表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及时维修故障远教网络</w:t>
            </w:r>
          </w:p>
        </w:tc>
        <w:tc>
          <w:tcPr>
            <w:tcW w:w="2891" w:type="dxa"/>
            <w:vAlign w:val="center"/>
          </w:tcPr>
          <w:p>
            <w:pPr>
              <w:pStyle w:val="15"/>
            </w:pPr>
            <w:r>
              <w:t>维修故障远教网络时间</w:t>
            </w:r>
          </w:p>
        </w:tc>
        <w:tc>
          <w:tcPr>
            <w:tcW w:w="1276" w:type="dxa"/>
            <w:vAlign w:val="center"/>
          </w:tcPr>
          <w:p>
            <w:pPr>
              <w:pStyle w:val="15"/>
            </w:pPr>
            <w:r>
              <w:t>≤1天</w:t>
            </w:r>
          </w:p>
        </w:tc>
        <w:tc>
          <w:tcPr>
            <w:tcW w:w="1843" w:type="dxa"/>
            <w:vAlign w:val="center"/>
          </w:tcPr>
          <w:p>
            <w:pPr>
              <w:pStyle w:val="15"/>
            </w:pPr>
            <w:r>
              <w:t>检修明细表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运维成本</w:t>
            </w:r>
          </w:p>
        </w:tc>
        <w:tc>
          <w:tcPr>
            <w:tcW w:w="2891" w:type="dxa"/>
            <w:vAlign w:val="center"/>
          </w:tcPr>
          <w:p>
            <w:pPr>
              <w:pStyle w:val="15"/>
            </w:pPr>
            <w:r>
              <w:t>运维平均成本</w:t>
            </w:r>
          </w:p>
        </w:tc>
        <w:tc>
          <w:tcPr>
            <w:tcW w:w="1276" w:type="dxa"/>
            <w:vAlign w:val="center"/>
          </w:tcPr>
          <w:p>
            <w:pPr>
              <w:pStyle w:val="15"/>
            </w:pPr>
            <w:r>
              <w:t>≤0.07万</w:t>
            </w:r>
          </w:p>
        </w:tc>
        <w:tc>
          <w:tcPr>
            <w:tcW w:w="1843" w:type="dxa"/>
            <w:vAlign w:val="center"/>
          </w:tcPr>
          <w:p>
            <w:pPr>
              <w:pStyle w:val="15"/>
            </w:pPr>
            <w:r>
              <w:t>经费票据、明细账目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全县党员干部素质</w:t>
            </w:r>
          </w:p>
        </w:tc>
        <w:tc>
          <w:tcPr>
            <w:tcW w:w="2891" w:type="dxa"/>
            <w:vAlign w:val="center"/>
          </w:tcPr>
          <w:p>
            <w:pPr>
              <w:pStyle w:val="15"/>
            </w:pPr>
            <w:r>
              <w:t>全县党员干部素质整体提升</w:t>
            </w:r>
          </w:p>
        </w:tc>
        <w:tc>
          <w:tcPr>
            <w:tcW w:w="1276" w:type="dxa"/>
            <w:vAlign w:val="center"/>
          </w:tcPr>
          <w:p>
            <w:pPr>
              <w:pStyle w:val="15"/>
            </w:pPr>
            <w:r>
              <w:t>≥5%</w:t>
            </w:r>
          </w:p>
        </w:tc>
        <w:tc>
          <w:tcPr>
            <w:tcW w:w="1843" w:type="dxa"/>
            <w:vAlign w:val="center"/>
          </w:tcPr>
          <w:p>
            <w:pPr>
              <w:pStyle w:val="15"/>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全县党员干部基层党建工作水平</w:t>
            </w:r>
          </w:p>
        </w:tc>
        <w:tc>
          <w:tcPr>
            <w:tcW w:w="2891" w:type="dxa"/>
            <w:vAlign w:val="center"/>
          </w:tcPr>
          <w:p>
            <w:pPr>
              <w:pStyle w:val="15"/>
            </w:pPr>
            <w:r>
              <w:t>全县党员干部基层党建工作水平有所提升</w:t>
            </w:r>
          </w:p>
        </w:tc>
        <w:tc>
          <w:tcPr>
            <w:tcW w:w="1276" w:type="dxa"/>
            <w:vAlign w:val="center"/>
          </w:tcPr>
          <w:p>
            <w:pPr>
              <w:pStyle w:val="15"/>
            </w:pPr>
            <w:r>
              <w:t>≥5%</w:t>
            </w:r>
          </w:p>
        </w:tc>
        <w:tc>
          <w:tcPr>
            <w:tcW w:w="1843" w:type="dxa"/>
            <w:vAlign w:val="center"/>
          </w:tcPr>
          <w:p>
            <w:pPr>
              <w:pStyle w:val="15"/>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党员满意度</w:t>
            </w:r>
          </w:p>
        </w:tc>
        <w:tc>
          <w:tcPr>
            <w:tcW w:w="2891" w:type="dxa"/>
            <w:vAlign w:val="center"/>
          </w:tcPr>
          <w:p>
            <w:pPr>
              <w:pStyle w:val="15"/>
            </w:pPr>
            <w:r>
              <w:t>全县党员对我县远教网络管理满意度</w:t>
            </w:r>
          </w:p>
        </w:tc>
        <w:tc>
          <w:tcPr>
            <w:tcW w:w="1276" w:type="dxa"/>
            <w:vAlign w:val="center"/>
          </w:tcPr>
          <w:p>
            <w:pPr>
              <w:pStyle w:val="15"/>
            </w:pPr>
            <w:r>
              <w:t>≥95%</w:t>
            </w:r>
          </w:p>
        </w:tc>
        <w:tc>
          <w:tcPr>
            <w:tcW w:w="1843" w:type="dxa"/>
            <w:vAlign w:val="center"/>
          </w:tcPr>
          <w:p>
            <w:pPr>
              <w:pStyle w:val="15"/>
            </w:pPr>
            <w:r>
              <w:t>满意度调查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12"/>
      <w:r>
        <w:rPr>
          <w:rFonts w:ascii="方正仿宋_GBK" w:hAnsi="方正仿宋_GBK" w:eastAsia="方正仿宋_GBK" w:cs="方正仿宋_GBK"/>
          <w:color w:val="000000"/>
          <w:sz w:val="28"/>
        </w:rPr>
        <w:t>9.非公企业党组织工作经费绩效目标表</w:t>
      </w:r>
      <w:bookmarkEnd w:id="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203001中共香河县委组织部本级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13102423P00C6A4100044</w:t>
            </w:r>
          </w:p>
        </w:tc>
        <w:tc>
          <w:tcPr>
            <w:tcW w:w="1587" w:type="dxa"/>
            <w:vAlign w:val="center"/>
          </w:tcPr>
          <w:p>
            <w:pPr>
              <w:pStyle w:val="14"/>
            </w:pPr>
            <w:r>
              <w:t>项目名称</w:t>
            </w:r>
          </w:p>
        </w:tc>
        <w:tc>
          <w:tcPr>
            <w:tcW w:w="4422" w:type="dxa"/>
            <w:gridSpan w:val="3"/>
            <w:vAlign w:val="center"/>
          </w:tcPr>
          <w:p>
            <w:pPr>
              <w:pStyle w:val="15"/>
            </w:pPr>
            <w:r>
              <w:t>非公企业党组织工作经费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80.00</w:t>
            </w:r>
          </w:p>
        </w:tc>
        <w:tc>
          <w:tcPr>
            <w:tcW w:w="1587" w:type="dxa"/>
            <w:vAlign w:val="center"/>
          </w:tcPr>
          <w:p>
            <w:pPr>
              <w:pStyle w:val="14"/>
            </w:pPr>
            <w:r>
              <w:t>其中：财政    资金</w:t>
            </w:r>
          </w:p>
        </w:tc>
        <w:tc>
          <w:tcPr>
            <w:tcW w:w="1304" w:type="dxa"/>
            <w:vAlign w:val="center"/>
          </w:tcPr>
          <w:p>
            <w:pPr>
              <w:pStyle w:val="15"/>
            </w:pPr>
            <w:r>
              <w:t>80.00</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用于非公经济党组织工作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 xml:space="preserve"> </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1.目标内容1非公企业党建工作水平得到提升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帮助企业数</w:t>
            </w:r>
          </w:p>
        </w:tc>
        <w:tc>
          <w:tcPr>
            <w:tcW w:w="2891" w:type="dxa"/>
            <w:vAlign w:val="center"/>
          </w:tcPr>
          <w:p>
            <w:pPr>
              <w:pStyle w:val="15"/>
            </w:pPr>
            <w:r>
              <w:t>帮助修建党建阵地</w:t>
            </w:r>
          </w:p>
        </w:tc>
        <w:tc>
          <w:tcPr>
            <w:tcW w:w="1276" w:type="dxa"/>
            <w:vAlign w:val="center"/>
          </w:tcPr>
          <w:p>
            <w:pPr>
              <w:pStyle w:val="15"/>
            </w:pPr>
            <w:r>
              <w:t>≥2家</w:t>
            </w:r>
          </w:p>
        </w:tc>
        <w:tc>
          <w:tcPr>
            <w:tcW w:w="1843" w:type="dxa"/>
            <w:vAlign w:val="center"/>
          </w:tcPr>
          <w:p>
            <w:pPr>
              <w:pStyle w:val="15"/>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合格率</w:t>
            </w:r>
          </w:p>
        </w:tc>
        <w:tc>
          <w:tcPr>
            <w:tcW w:w="2891" w:type="dxa"/>
            <w:vAlign w:val="center"/>
          </w:tcPr>
          <w:p>
            <w:pPr>
              <w:pStyle w:val="15"/>
            </w:pPr>
            <w:r>
              <w:t>建设合格率</w:t>
            </w:r>
          </w:p>
        </w:tc>
        <w:tc>
          <w:tcPr>
            <w:tcW w:w="1276" w:type="dxa"/>
            <w:vAlign w:val="center"/>
          </w:tcPr>
          <w:p>
            <w:pPr>
              <w:pStyle w:val="15"/>
            </w:pPr>
            <w:r>
              <w:t>≥95%</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开展各项工作时间</w:t>
            </w:r>
          </w:p>
        </w:tc>
        <w:tc>
          <w:tcPr>
            <w:tcW w:w="2891" w:type="dxa"/>
            <w:vAlign w:val="center"/>
          </w:tcPr>
          <w:p>
            <w:pPr>
              <w:pStyle w:val="15"/>
            </w:pPr>
            <w:r>
              <w:t>开展各项工作时间</w:t>
            </w:r>
          </w:p>
        </w:tc>
        <w:tc>
          <w:tcPr>
            <w:tcW w:w="1276" w:type="dxa"/>
            <w:vAlign w:val="center"/>
          </w:tcPr>
          <w:p>
            <w:pPr>
              <w:pStyle w:val="15"/>
            </w:pPr>
            <w:r>
              <w:t>≤12月</w:t>
            </w:r>
          </w:p>
        </w:tc>
        <w:tc>
          <w:tcPr>
            <w:tcW w:w="1843" w:type="dxa"/>
            <w:vAlign w:val="center"/>
          </w:tcPr>
          <w:p>
            <w:pPr>
              <w:pStyle w:val="15"/>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预算经费总额</w:t>
            </w:r>
          </w:p>
        </w:tc>
        <w:tc>
          <w:tcPr>
            <w:tcW w:w="2891" w:type="dxa"/>
            <w:vAlign w:val="center"/>
          </w:tcPr>
          <w:p>
            <w:pPr>
              <w:pStyle w:val="15"/>
            </w:pPr>
            <w:r>
              <w:t>预算经费总额控制</w:t>
            </w:r>
          </w:p>
        </w:tc>
        <w:tc>
          <w:tcPr>
            <w:tcW w:w="1276" w:type="dxa"/>
            <w:vAlign w:val="center"/>
          </w:tcPr>
          <w:p>
            <w:pPr>
              <w:pStyle w:val="15"/>
            </w:pPr>
            <w:r>
              <w:t>≤80万</w:t>
            </w:r>
          </w:p>
        </w:tc>
        <w:tc>
          <w:tcPr>
            <w:tcW w:w="1843" w:type="dxa"/>
            <w:vAlign w:val="center"/>
          </w:tcPr>
          <w:p>
            <w:pPr>
              <w:pStyle w:val="15"/>
            </w:pPr>
            <w:r>
              <w:t>经费支出明细、票据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提升非公企业建工作水平</w:t>
            </w:r>
          </w:p>
        </w:tc>
        <w:tc>
          <w:tcPr>
            <w:tcW w:w="2891" w:type="dxa"/>
            <w:vAlign w:val="center"/>
          </w:tcPr>
          <w:p>
            <w:pPr>
              <w:pStyle w:val="15"/>
            </w:pPr>
            <w:r>
              <w:t>提升非公企业党建工作水平</w:t>
            </w:r>
          </w:p>
        </w:tc>
        <w:tc>
          <w:tcPr>
            <w:tcW w:w="1276" w:type="dxa"/>
            <w:vAlign w:val="center"/>
          </w:tcPr>
          <w:p>
            <w:pPr>
              <w:pStyle w:val="15"/>
            </w:pPr>
            <w:r>
              <w:t>≥5%</w:t>
            </w:r>
          </w:p>
        </w:tc>
        <w:tc>
          <w:tcPr>
            <w:tcW w:w="1843" w:type="dxa"/>
            <w:vAlign w:val="center"/>
          </w:tcPr>
          <w:p>
            <w:pPr>
              <w:pStyle w:val="15"/>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全县非公企业党建水平有持续影响</w:t>
            </w:r>
          </w:p>
        </w:tc>
        <w:tc>
          <w:tcPr>
            <w:tcW w:w="2891" w:type="dxa"/>
            <w:vAlign w:val="center"/>
          </w:tcPr>
          <w:p>
            <w:pPr>
              <w:pStyle w:val="15"/>
            </w:pPr>
            <w:r>
              <w:t>持续发挥作用时间</w:t>
            </w:r>
          </w:p>
        </w:tc>
        <w:tc>
          <w:tcPr>
            <w:tcW w:w="1276" w:type="dxa"/>
            <w:vAlign w:val="center"/>
          </w:tcPr>
          <w:p>
            <w:pPr>
              <w:pStyle w:val="15"/>
            </w:pPr>
            <w:r>
              <w:t>≥10年</w:t>
            </w:r>
          </w:p>
        </w:tc>
        <w:tc>
          <w:tcPr>
            <w:tcW w:w="1843" w:type="dxa"/>
            <w:vAlign w:val="center"/>
          </w:tcPr>
          <w:p>
            <w:pPr>
              <w:pStyle w:val="15"/>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群众满意度</w:t>
            </w:r>
          </w:p>
        </w:tc>
        <w:tc>
          <w:tcPr>
            <w:tcW w:w="2891" w:type="dxa"/>
            <w:vAlign w:val="center"/>
          </w:tcPr>
          <w:p>
            <w:pPr>
              <w:pStyle w:val="15"/>
            </w:pPr>
            <w:r>
              <w:t>群众对我部工作满意度</w:t>
            </w:r>
          </w:p>
        </w:tc>
        <w:tc>
          <w:tcPr>
            <w:tcW w:w="1276" w:type="dxa"/>
            <w:vAlign w:val="center"/>
          </w:tcPr>
          <w:p>
            <w:pPr>
              <w:pStyle w:val="15"/>
            </w:pPr>
            <w:r>
              <w:t>≥95%</w:t>
            </w:r>
          </w:p>
        </w:tc>
        <w:tc>
          <w:tcPr>
            <w:tcW w:w="1843" w:type="dxa"/>
            <w:vAlign w:val="center"/>
          </w:tcPr>
          <w:p>
            <w:pPr>
              <w:pStyle w:val="15"/>
            </w:pPr>
            <w:r>
              <w:t>群众满意度</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13"/>
      <w:r>
        <w:rPr>
          <w:rFonts w:ascii="方正仿宋_GBK" w:hAnsi="方正仿宋_GBK" w:eastAsia="方正仿宋_GBK" w:cs="方正仿宋_GBK"/>
          <w:color w:val="000000"/>
          <w:sz w:val="28"/>
        </w:rPr>
        <w:t>10.干部教育培训经费绩效目标表</w:t>
      </w:r>
      <w:bookmarkEnd w:id="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203001中共香河县委组织部本级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13102423P00J3A3100033</w:t>
            </w:r>
          </w:p>
        </w:tc>
        <w:tc>
          <w:tcPr>
            <w:tcW w:w="1587" w:type="dxa"/>
            <w:vAlign w:val="center"/>
          </w:tcPr>
          <w:p>
            <w:pPr>
              <w:pStyle w:val="14"/>
            </w:pPr>
            <w:r>
              <w:t>项目名称</w:t>
            </w:r>
          </w:p>
        </w:tc>
        <w:tc>
          <w:tcPr>
            <w:tcW w:w="4422" w:type="dxa"/>
            <w:gridSpan w:val="3"/>
            <w:vAlign w:val="center"/>
          </w:tcPr>
          <w:p>
            <w:pPr>
              <w:pStyle w:val="15"/>
            </w:pPr>
            <w:r>
              <w:t>干部教育培训经费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200.00</w:t>
            </w:r>
          </w:p>
        </w:tc>
        <w:tc>
          <w:tcPr>
            <w:tcW w:w="1587" w:type="dxa"/>
            <w:vAlign w:val="center"/>
          </w:tcPr>
          <w:p>
            <w:pPr>
              <w:pStyle w:val="14"/>
            </w:pPr>
            <w:r>
              <w:t>其中：财政    资金</w:t>
            </w:r>
          </w:p>
        </w:tc>
        <w:tc>
          <w:tcPr>
            <w:tcW w:w="1304" w:type="dxa"/>
            <w:vAlign w:val="center"/>
          </w:tcPr>
          <w:p>
            <w:pPr>
              <w:pStyle w:val="15"/>
            </w:pPr>
            <w:r>
              <w:t>200.00</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干部教育培训经费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 xml:space="preserve"> </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1.目标内容1全县干部工作水平得到提升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1</w:t>
            </w:r>
          </w:p>
        </w:tc>
        <w:tc>
          <w:tcPr>
            <w:tcW w:w="2891" w:type="dxa"/>
            <w:vAlign w:val="center"/>
          </w:tcPr>
          <w:p>
            <w:pPr>
              <w:pStyle w:val="15"/>
            </w:pPr>
            <w:r>
              <w:t>开展培训场次</w:t>
            </w:r>
          </w:p>
        </w:tc>
        <w:tc>
          <w:tcPr>
            <w:tcW w:w="1276" w:type="dxa"/>
            <w:vAlign w:val="center"/>
          </w:tcPr>
          <w:p>
            <w:pPr>
              <w:pStyle w:val="15"/>
            </w:pPr>
            <w:r>
              <w:t>≥10场</w:t>
            </w:r>
          </w:p>
        </w:tc>
        <w:tc>
          <w:tcPr>
            <w:tcW w:w="1843" w:type="dxa"/>
            <w:vAlign w:val="center"/>
          </w:tcPr>
          <w:p>
            <w:pPr>
              <w:pStyle w:val="15"/>
            </w:pPr>
            <w:r>
              <w:t>年度干部培训工作要点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合格率</w:t>
            </w:r>
          </w:p>
        </w:tc>
        <w:tc>
          <w:tcPr>
            <w:tcW w:w="2891" w:type="dxa"/>
            <w:vAlign w:val="center"/>
          </w:tcPr>
          <w:p>
            <w:pPr>
              <w:pStyle w:val="15"/>
            </w:pPr>
            <w:r>
              <w:t>开展培训合格率</w:t>
            </w:r>
          </w:p>
        </w:tc>
        <w:tc>
          <w:tcPr>
            <w:tcW w:w="1276" w:type="dxa"/>
            <w:vAlign w:val="center"/>
          </w:tcPr>
          <w:p>
            <w:pPr>
              <w:pStyle w:val="15"/>
            </w:pPr>
            <w:r>
              <w:t>≥95％</w:t>
            </w:r>
          </w:p>
        </w:tc>
        <w:tc>
          <w:tcPr>
            <w:tcW w:w="1843" w:type="dxa"/>
            <w:vAlign w:val="center"/>
          </w:tcPr>
          <w:p>
            <w:pPr>
              <w:pStyle w:val="15"/>
            </w:pPr>
            <w:r>
              <w:t>年度干部培训工作要点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完成时间</w:t>
            </w:r>
          </w:p>
        </w:tc>
        <w:tc>
          <w:tcPr>
            <w:tcW w:w="2891" w:type="dxa"/>
            <w:vAlign w:val="center"/>
          </w:tcPr>
          <w:p>
            <w:pPr>
              <w:pStyle w:val="15"/>
            </w:pPr>
            <w:r>
              <w:t>完成干部培训工作时间</w:t>
            </w:r>
          </w:p>
        </w:tc>
        <w:tc>
          <w:tcPr>
            <w:tcW w:w="1276" w:type="dxa"/>
            <w:vAlign w:val="center"/>
          </w:tcPr>
          <w:p>
            <w:pPr>
              <w:pStyle w:val="15"/>
            </w:pPr>
            <w:r>
              <w:t>≤12月</w:t>
            </w:r>
          </w:p>
        </w:tc>
        <w:tc>
          <w:tcPr>
            <w:tcW w:w="1843" w:type="dxa"/>
            <w:vAlign w:val="center"/>
          </w:tcPr>
          <w:p>
            <w:pPr>
              <w:pStyle w:val="15"/>
            </w:pPr>
            <w:r>
              <w:t>年度干部培训工作要点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预算成本</w:t>
            </w:r>
          </w:p>
        </w:tc>
        <w:tc>
          <w:tcPr>
            <w:tcW w:w="2891" w:type="dxa"/>
            <w:vAlign w:val="center"/>
          </w:tcPr>
          <w:p>
            <w:pPr>
              <w:pStyle w:val="15"/>
            </w:pPr>
            <w:r>
              <w:t>人均预算成本</w:t>
            </w:r>
          </w:p>
        </w:tc>
        <w:tc>
          <w:tcPr>
            <w:tcW w:w="1276" w:type="dxa"/>
            <w:vAlign w:val="center"/>
          </w:tcPr>
          <w:p>
            <w:pPr>
              <w:pStyle w:val="15"/>
            </w:pPr>
            <w:r>
              <w:t>≤0.04万</w:t>
            </w:r>
          </w:p>
        </w:tc>
        <w:tc>
          <w:tcPr>
            <w:tcW w:w="1843" w:type="dxa"/>
            <w:vAlign w:val="center"/>
          </w:tcPr>
          <w:p>
            <w:pPr>
              <w:pStyle w:val="15"/>
            </w:pPr>
            <w:r>
              <w:t>年度干部培训工作要点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全县干部素质</w:t>
            </w:r>
          </w:p>
        </w:tc>
        <w:tc>
          <w:tcPr>
            <w:tcW w:w="2891" w:type="dxa"/>
            <w:vAlign w:val="center"/>
          </w:tcPr>
          <w:p>
            <w:pPr>
              <w:pStyle w:val="15"/>
            </w:pPr>
            <w:r>
              <w:t>全县干部素质整体提升率</w:t>
            </w:r>
          </w:p>
        </w:tc>
        <w:tc>
          <w:tcPr>
            <w:tcW w:w="1276" w:type="dxa"/>
            <w:vAlign w:val="center"/>
          </w:tcPr>
          <w:p>
            <w:pPr>
              <w:pStyle w:val="15"/>
            </w:pPr>
            <w:r>
              <w:t>≥20%</w:t>
            </w:r>
          </w:p>
        </w:tc>
        <w:tc>
          <w:tcPr>
            <w:tcW w:w="1843" w:type="dxa"/>
            <w:vAlign w:val="center"/>
          </w:tcPr>
          <w:p>
            <w:pPr>
              <w:pStyle w:val="15"/>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全县干部工作水平</w:t>
            </w:r>
          </w:p>
        </w:tc>
        <w:tc>
          <w:tcPr>
            <w:tcW w:w="2891" w:type="dxa"/>
            <w:vAlign w:val="center"/>
          </w:tcPr>
          <w:p>
            <w:pPr>
              <w:pStyle w:val="15"/>
            </w:pPr>
            <w:r>
              <w:t>全县干部工作水平提升率</w:t>
            </w:r>
          </w:p>
        </w:tc>
        <w:tc>
          <w:tcPr>
            <w:tcW w:w="1276" w:type="dxa"/>
            <w:vAlign w:val="center"/>
          </w:tcPr>
          <w:p>
            <w:pPr>
              <w:pStyle w:val="15"/>
            </w:pPr>
            <w:r>
              <w:t>≥20%</w:t>
            </w:r>
          </w:p>
        </w:tc>
        <w:tc>
          <w:tcPr>
            <w:tcW w:w="1843" w:type="dxa"/>
            <w:vAlign w:val="center"/>
          </w:tcPr>
          <w:p>
            <w:pPr>
              <w:pStyle w:val="15"/>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培训满意度</w:t>
            </w:r>
          </w:p>
        </w:tc>
        <w:tc>
          <w:tcPr>
            <w:tcW w:w="2891" w:type="dxa"/>
            <w:vAlign w:val="center"/>
          </w:tcPr>
          <w:p>
            <w:pPr>
              <w:pStyle w:val="15"/>
            </w:pPr>
            <w:r>
              <w:t>培训学员满意度</w:t>
            </w:r>
          </w:p>
        </w:tc>
        <w:tc>
          <w:tcPr>
            <w:tcW w:w="1276" w:type="dxa"/>
            <w:vAlign w:val="center"/>
          </w:tcPr>
          <w:p>
            <w:pPr>
              <w:pStyle w:val="15"/>
            </w:pPr>
            <w:r>
              <w:t>≥95％</w:t>
            </w:r>
          </w:p>
        </w:tc>
        <w:tc>
          <w:tcPr>
            <w:tcW w:w="1843" w:type="dxa"/>
            <w:vAlign w:val="center"/>
          </w:tcPr>
          <w:p>
            <w:pPr>
              <w:pStyle w:val="15"/>
            </w:pPr>
            <w:r>
              <w:t>群众满意度调查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14"/>
      <w:r>
        <w:rPr>
          <w:rFonts w:ascii="方正仿宋_GBK" w:hAnsi="方正仿宋_GBK" w:eastAsia="方正仿宋_GBK" w:cs="方正仿宋_GBK"/>
          <w:color w:val="000000"/>
          <w:sz w:val="28"/>
        </w:rPr>
        <w:t>11.干部人事档案数字化建设和维护经费绩效目标表</w:t>
      </w:r>
      <w:bookmarkEnd w:id="1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203001中共香河县委组织部本级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13102423P00AQA210005J</w:t>
            </w:r>
          </w:p>
        </w:tc>
        <w:tc>
          <w:tcPr>
            <w:tcW w:w="1587" w:type="dxa"/>
            <w:vAlign w:val="center"/>
          </w:tcPr>
          <w:p>
            <w:pPr>
              <w:pStyle w:val="14"/>
            </w:pPr>
            <w:r>
              <w:t>项目名称</w:t>
            </w:r>
          </w:p>
        </w:tc>
        <w:tc>
          <w:tcPr>
            <w:tcW w:w="4422" w:type="dxa"/>
            <w:gridSpan w:val="3"/>
            <w:vAlign w:val="center"/>
          </w:tcPr>
          <w:p>
            <w:pPr>
              <w:pStyle w:val="15"/>
            </w:pPr>
            <w:r>
              <w:t>干部人事档案数字化建设和维护经费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20.00</w:t>
            </w:r>
          </w:p>
        </w:tc>
        <w:tc>
          <w:tcPr>
            <w:tcW w:w="1587" w:type="dxa"/>
            <w:vAlign w:val="center"/>
          </w:tcPr>
          <w:p>
            <w:pPr>
              <w:pStyle w:val="14"/>
            </w:pPr>
            <w:r>
              <w:t>其中：财政    资金</w:t>
            </w:r>
          </w:p>
        </w:tc>
        <w:tc>
          <w:tcPr>
            <w:tcW w:w="1304" w:type="dxa"/>
            <w:vAlign w:val="center"/>
          </w:tcPr>
          <w:p>
            <w:pPr>
              <w:pStyle w:val="15"/>
            </w:pPr>
            <w:r>
              <w:t>20.00</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干部人事档案数字化维护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 xml:space="preserve"> </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1.目标内容1干部档案管理水平得到提升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干部人事档案</w:t>
            </w:r>
          </w:p>
          <w:p>
            <w:pPr>
              <w:pStyle w:val="15"/>
            </w:pPr>
            <w:r>
              <w:t>管理数量</w:t>
            </w:r>
          </w:p>
        </w:tc>
        <w:tc>
          <w:tcPr>
            <w:tcW w:w="2891" w:type="dxa"/>
            <w:vAlign w:val="center"/>
          </w:tcPr>
          <w:p>
            <w:pPr>
              <w:pStyle w:val="15"/>
            </w:pPr>
            <w:r>
              <w:t>开展干部人事档案</w:t>
            </w:r>
          </w:p>
          <w:p>
            <w:pPr>
              <w:pStyle w:val="15"/>
            </w:pPr>
            <w:r>
              <w:t>整理维护本数</w:t>
            </w:r>
          </w:p>
        </w:tc>
        <w:tc>
          <w:tcPr>
            <w:tcW w:w="1276" w:type="dxa"/>
            <w:vAlign w:val="center"/>
          </w:tcPr>
          <w:p>
            <w:pPr>
              <w:pStyle w:val="15"/>
            </w:pPr>
            <w:r>
              <w:t>≥1950本</w:t>
            </w:r>
          </w:p>
        </w:tc>
        <w:tc>
          <w:tcPr>
            <w:tcW w:w="1843" w:type="dxa"/>
            <w:vAlign w:val="center"/>
          </w:tcPr>
          <w:p>
            <w:pPr>
              <w:pStyle w:val="15"/>
            </w:pPr>
            <w:r>
              <w:t>《档案法》《干部人事档案管理条例》等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合格率</w:t>
            </w:r>
          </w:p>
        </w:tc>
        <w:tc>
          <w:tcPr>
            <w:tcW w:w="2891" w:type="dxa"/>
            <w:vAlign w:val="center"/>
          </w:tcPr>
          <w:p>
            <w:pPr>
              <w:pStyle w:val="15"/>
            </w:pPr>
            <w:r>
              <w:t>部管干部人事档案</w:t>
            </w:r>
          </w:p>
          <w:p>
            <w:pPr>
              <w:pStyle w:val="15"/>
            </w:pPr>
            <w:r>
              <w:t>保存合格率</w:t>
            </w:r>
          </w:p>
        </w:tc>
        <w:tc>
          <w:tcPr>
            <w:tcW w:w="1276" w:type="dxa"/>
            <w:vAlign w:val="center"/>
          </w:tcPr>
          <w:p>
            <w:pPr>
              <w:pStyle w:val="15"/>
            </w:pPr>
            <w:r>
              <w:t>≥100％</w:t>
            </w:r>
          </w:p>
        </w:tc>
        <w:tc>
          <w:tcPr>
            <w:tcW w:w="1843" w:type="dxa"/>
            <w:vAlign w:val="center"/>
          </w:tcPr>
          <w:p>
            <w:pPr>
              <w:pStyle w:val="15"/>
            </w:pPr>
            <w:r>
              <w:t>《档案法》《干部人事档案管理条例》等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档案利用方便快捷</w:t>
            </w:r>
          </w:p>
        </w:tc>
        <w:tc>
          <w:tcPr>
            <w:tcW w:w="2891" w:type="dxa"/>
            <w:vAlign w:val="center"/>
          </w:tcPr>
          <w:p>
            <w:pPr>
              <w:pStyle w:val="15"/>
            </w:pPr>
            <w:r>
              <w:t>提供服务查询时间</w:t>
            </w:r>
          </w:p>
        </w:tc>
        <w:tc>
          <w:tcPr>
            <w:tcW w:w="1276" w:type="dxa"/>
            <w:vAlign w:val="center"/>
          </w:tcPr>
          <w:p>
            <w:pPr>
              <w:pStyle w:val="15"/>
            </w:pPr>
            <w:r>
              <w:t>≤1分钟</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档案库房安全管理和技术防护、档案整理维护和数字化制作</w:t>
            </w:r>
          </w:p>
        </w:tc>
        <w:tc>
          <w:tcPr>
            <w:tcW w:w="2891" w:type="dxa"/>
            <w:vAlign w:val="center"/>
          </w:tcPr>
          <w:p>
            <w:pPr>
              <w:pStyle w:val="15"/>
            </w:pPr>
            <w:r>
              <w:t>档案库房安全管理和技术防护、档案整理维护和数字化制作等费用</w:t>
            </w:r>
          </w:p>
        </w:tc>
        <w:tc>
          <w:tcPr>
            <w:tcW w:w="1276" w:type="dxa"/>
            <w:vAlign w:val="center"/>
          </w:tcPr>
          <w:p>
            <w:pPr>
              <w:pStyle w:val="15"/>
            </w:pPr>
            <w:r>
              <w:t>≤20万</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档案利用水平</w:t>
            </w:r>
          </w:p>
        </w:tc>
        <w:tc>
          <w:tcPr>
            <w:tcW w:w="2891" w:type="dxa"/>
            <w:vAlign w:val="center"/>
          </w:tcPr>
          <w:p>
            <w:pPr>
              <w:pStyle w:val="15"/>
            </w:pPr>
            <w:r>
              <w:t>相关单位查阅</w:t>
            </w:r>
          </w:p>
          <w:p>
            <w:pPr>
              <w:pStyle w:val="15"/>
            </w:pPr>
            <w:r>
              <w:t>干部档案数</w:t>
            </w:r>
          </w:p>
        </w:tc>
        <w:tc>
          <w:tcPr>
            <w:tcW w:w="1276" w:type="dxa"/>
            <w:vAlign w:val="center"/>
          </w:tcPr>
          <w:p>
            <w:pPr>
              <w:pStyle w:val="15"/>
            </w:pPr>
            <w:r>
              <w:t>≥100本</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延长档案寿命</w:t>
            </w:r>
          </w:p>
        </w:tc>
        <w:tc>
          <w:tcPr>
            <w:tcW w:w="2891" w:type="dxa"/>
            <w:vAlign w:val="center"/>
          </w:tcPr>
          <w:p>
            <w:pPr>
              <w:pStyle w:val="15"/>
            </w:pPr>
            <w:r>
              <w:t>减少干部档案</w:t>
            </w:r>
          </w:p>
          <w:p>
            <w:pPr>
              <w:pStyle w:val="15"/>
            </w:pPr>
            <w:r>
              <w:t>原件调阅次数</w:t>
            </w:r>
          </w:p>
        </w:tc>
        <w:tc>
          <w:tcPr>
            <w:tcW w:w="1276" w:type="dxa"/>
            <w:vAlign w:val="center"/>
          </w:tcPr>
          <w:p>
            <w:pPr>
              <w:pStyle w:val="15"/>
            </w:pPr>
            <w:r>
              <w:t>≥50次</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全县公务员、科级干部、党群系统机关干部满意度</w:t>
            </w:r>
          </w:p>
        </w:tc>
        <w:tc>
          <w:tcPr>
            <w:tcW w:w="2891" w:type="dxa"/>
            <w:vAlign w:val="center"/>
          </w:tcPr>
          <w:p>
            <w:pPr>
              <w:pStyle w:val="15"/>
            </w:pPr>
            <w:r>
              <w:t>全县公务员、科级干部、党群系统机关干部对我县干部档案数字化工作满意度</w:t>
            </w:r>
          </w:p>
        </w:tc>
        <w:tc>
          <w:tcPr>
            <w:tcW w:w="1276" w:type="dxa"/>
            <w:vAlign w:val="center"/>
          </w:tcPr>
          <w:p>
            <w:pPr>
              <w:pStyle w:val="15"/>
            </w:pPr>
            <w:r>
              <w:t>≥95％</w:t>
            </w:r>
          </w:p>
        </w:tc>
        <w:tc>
          <w:tcPr>
            <w:tcW w:w="1843" w:type="dxa"/>
            <w:vAlign w:val="center"/>
          </w:tcPr>
          <w:p>
            <w:pPr>
              <w:pStyle w:val="15"/>
            </w:pPr>
            <w:r>
              <w:t>群众满意度</w:t>
            </w:r>
          </w:p>
          <w:p>
            <w:pPr>
              <w:pStyle w:val="15"/>
            </w:pPr>
            <w:r>
              <w:t>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_4_4_0000000015"/>
      <w:r>
        <w:rPr>
          <w:rFonts w:ascii="方正仿宋_GBK" w:hAnsi="方正仿宋_GBK" w:eastAsia="方正仿宋_GBK" w:cs="方正仿宋_GBK"/>
          <w:color w:val="000000"/>
          <w:sz w:val="28"/>
        </w:rPr>
        <w:t>12.后进村场所整顿提升奖补资金绩效目标表</w:t>
      </w:r>
      <w:bookmarkEnd w:id="1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203001中共香河县委组织部本级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13102423P00Q94210004K</w:t>
            </w:r>
          </w:p>
        </w:tc>
        <w:tc>
          <w:tcPr>
            <w:tcW w:w="1587" w:type="dxa"/>
            <w:vAlign w:val="center"/>
          </w:tcPr>
          <w:p>
            <w:pPr>
              <w:pStyle w:val="14"/>
            </w:pPr>
            <w:r>
              <w:t>项目名称</w:t>
            </w:r>
          </w:p>
        </w:tc>
        <w:tc>
          <w:tcPr>
            <w:tcW w:w="4422" w:type="dxa"/>
            <w:gridSpan w:val="3"/>
            <w:vAlign w:val="center"/>
          </w:tcPr>
          <w:p>
            <w:pPr>
              <w:pStyle w:val="15"/>
            </w:pPr>
            <w:r>
              <w:t>后进村场所整顿提升奖补资金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200.00</w:t>
            </w:r>
          </w:p>
        </w:tc>
        <w:tc>
          <w:tcPr>
            <w:tcW w:w="1587" w:type="dxa"/>
            <w:vAlign w:val="center"/>
          </w:tcPr>
          <w:p>
            <w:pPr>
              <w:pStyle w:val="14"/>
            </w:pPr>
            <w:r>
              <w:t>其中：财政    资金</w:t>
            </w:r>
          </w:p>
        </w:tc>
        <w:tc>
          <w:tcPr>
            <w:tcW w:w="1304" w:type="dxa"/>
            <w:vAlign w:val="center"/>
          </w:tcPr>
          <w:p>
            <w:pPr>
              <w:pStyle w:val="15"/>
            </w:pPr>
            <w:r>
              <w:t>200.00</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后进村场所整顿治理奖补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 xml:space="preserve"> </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1.目标内容1农村党建工作水平得到提升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后进村数</w:t>
            </w:r>
          </w:p>
        </w:tc>
        <w:tc>
          <w:tcPr>
            <w:tcW w:w="2891" w:type="dxa"/>
            <w:vAlign w:val="center"/>
          </w:tcPr>
          <w:p>
            <w:pPr>
              <w:pStyle w:val="15"/>
            </w:pPr>
            <w:r>
              <w:t>后进村数</w:t>
            </w:r>
          </w:p>
        </w:tc>
        <w:tc>
          <w:tcPr>
            <w:tcW w:w="1276" w:type="dxa"/>
            <w:vAlign w:val="center"/>
          </w:tcPr>
          <w:p>
            <w:pPr>
              <w:pStyle w:val="15"/>
            </w:pPr>
            <w:r>
              <w:t>≥10个</w:t>
            </w:r>
          </w:p>
        </w:tc>
        <w:tc>
          <w:tcPr>
            <w:tcW w:w="1843" w:type="dxa"/>
            <w:vAlign w:val="center"/>
          </w:tcPr>
          <w:p>
            <w:pPr>
              <w:pStyle w:val="15"/>
            </w:pPr>
            <w:r>
              <w:t>根据历史数据及工作计划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转化率</w:t>
            </w:r>
          </w:p>
        </w:tc>
        <w:tc>
          <w:tcPr>
            <w:tcW w:w="2891" w:type="dxa"/>
            <w:vAlign w:val="center"/>
          </w:tcPr>
          <w:p>
            <w:pPr>
              <w:pStyle w:val="15"/>
            </w:pPr>
            <w:r>
              <w:t>后进村整顿转化率</w:t>
            </w:r>
          </w:p>
        </w:tc>
        <w:tc>
          <w:tcPr>
            <w:tcW w:w="1276" w:type="dxa"/>
            <w:vAlign w:val="center"/>
          </w:tcPr>
          <w:p>
            <w:pPr>
              <w:pStyle w:val="15"/>
            </w:pPr>
            <w:r>
              <w:t>≥50%</w:t>
            </w:r>
          </w:p>
        </w:tc>
        <w:tc>
          <w:tcPr>
            <w:tcW w:w="1843"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完成时间</w:t>
            </w:r>
          </w:p>
        </w:tc>
        <w:tc>
          <w:tcPr>
            <w:tcW w:w="2891" w:type="dxa"/>
            <w:vAlign w:val="center"/>
          </w:tcPr>
          <w:p>
            <w:pPr>
              <w:pStyle w:val="15"/>
            </w:pPr>
            <w:r>
              <w:t>整顿完成时间</w:t>
            </w:r>
          </w:p>
        </w:tc>
        <w:tc>
          <w:tcPr>
            <w:tcW w:w="1276" w:type="dxa"/>
            <w:vAlign w:val="center"/>
          </w:tcPr>
          <w:p>
            <w:pPr>
              <w:pStyle w:val="15"/>
            </w:pPr>
            <w:r>
              <w:t>≥11月（11月底前完成）</w:t>
            </w:r>
          </w:p>
        </w:tc>
        <w:tc>
          <w:tcPr>
            <w:tcW w:w="1843"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预算成本</w:t>
            </w:r>
          </w:p>
        </w:tc>
        <w:tc>
          <w:tcPr>
            <w:tcW w:w="2891" w:type="dxa"/>
            <w:vAlign w:val="center"/>
          </w:tcPr>
          <w:p>
            <w:pPr>
              <w:pStyle w:val="15"/>
            </w:pPr>
            <w:r>
              <w:t>预算成本</w:t>
            </w:r>
          </w:p>
        </w:tc>
        <w:tc>
          <w:tcPr>
            <w:tcW w:w="1276" w:type="dxa"/>
            <w:vAlign w:val="center"/>
          </w:tcPr>
          <w:p>
            <w:pPr>
              <w:pStyle w:val="15"/>
            </w:pPr>
            <w:r>
              <w:t>≤200万</w:t>
            </w:r>
          </w:p>
        </w:tc>
        <w:tc>
          <w:tcPr>
            <w:tcW w:w="1843" w:type="dxa"/>
            <w:vAlign w:val="center"/>
          </w:tcPr>
          <w:p>
            <w:pPr>
              <w:pStyle w:val="15"/>
            </w:pPr>
            <w:r>
              <w:t>市委组织部通知要求及实际村街数量确定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农村党组织党建水平可持续影响</w:t>
            </w:r>
          </w:p>
        </w:tc>
        <w:tc>
          <w:tcPr>
            <w:tcW w:w="2891" w:type="dxa"/>
            <w:vAlign w:val="center"/>
          </w:tcPr>
          <w:p>
            <w:pPr>
              <w:pStyle w:val="15"/>
            </w:pPr>
            <w:r>
              <w:t>持续周期</w:t>
            </w:r>
          </w:p>
        </w:tc>
        <w:tc>
          <w:tcPr>
            <w:tcW w:w="1276" w:type="dxa"/>
            <w:vAlign w:val="center"/>
          </w:tcPr>
          <w:p>
            <w:pPr>
              <w:pStyle w:val="15"/>
            </w:pPr>
            <w:r>
              <w:t>≥10年</w:t>
            </w:r>
          </w:p>
        </w:tc>
        <w:tc>
          <w:tcPr>
            <w:tcW w:w="1843" w:type="dxa"/>
            <w:vAlign w:val="center"/>
          </w:tcPr>
          <w:p>
            <w:pPr>
              <w:pStyle w:val="15"/>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村党建水平得到提升</w:t>
            </w:r>
          </w:p>
        </w:tc>
        <w:tc>
          <w:tcPr>
            <w:tcW w:w="2891" w:type="dxa"/>
            <w:vAlign w:val="center"/>
          </w:tcPr>
          <w:p>
            <w:pPr>
              <w:pStyle w:val="15"/>
            </w:pPr>
            <w:r>
              <w:t>农村党建水平得到提升</w:t>
            </w:r>
          </w:p>
        </w:tc>
        <w:tc>
          <w:tcPr>
            <w:tcW w:w="1276" w:type="dxa"/>
            <w:vAlign w:val="center"/>
          </w:tcPr>
          <w:p>
            <w:pPr>
              <w:pStyle w:val="15"/>
            </w:pPr>
            <w:r>
              <w:t>≥5%</w:t>
            </w:r>
          </w:p>
        </w:tc>
        <w:tc>
          <w:tcPr>
            <w:tcW w:w="1843" w:type="dxa"/>
            <w:vAlign w:val="center"/>
          </w:tcPr>
          <w:p>
            <w:pPr>
              <w:pStyle w:val="15"/>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群众满意度</w:t>
            </w:r>
          </w:p>
        </w:tc>
        <w:tc>
          <w:tcPr>
            <w:tcW w:w="2891" w:type="dxa"/>
            <w:vAlign w:val="center"/>
          </w:tcPr>
          <w:p>
            <w:pPr>
              <w:pStyle w:val="15"/>
            </w:pPr>
            <w:r>
              <w:t>群众对我部工作满意度</w:t>
            </w:r>
          </w:p>
        </w:tc>
        <w:tc>
          <w:tcPr>
            <w:tcW w:w="1276" w:type="dxa"/>
            <w:vAlign w:val="center"/>
          </w:tcPr>
          <w:p>
            <w:pPr>
              <w:pStyle w:val="15"/>
            </w:pPr>
            <w:r>
              <w:t>≥95%</w:t>
            </w:r>
          </w:p>
        </w:tc>
        <w:tc>
          <w:tcPr>
            <w:tcW w:w="1843" w:type="dxa"/>
            <w:vAlign w:val="center"/>
          </w:tcPr>
          <w:p>
            <w:pPr>
              <w:pStyle w:val="15"/>
            </w:pPr>
            <w:r>
              <w:t>满意度调查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 w:name="_Toc_4_4_0000000016"/>
      <w:r>
        <w:rPr>
          <w:rFonts w:ascii="方正仿宋_GBK" w:hAnsi="方正仿宋_GBK" w:eastAsia="方正仿宋_GBK" w:cs="方正仿宋_GBK"/>
          <w:color w:val="000000"/>
          <w:sz w:val="28"/>
        </w:rPr>
        <w:t>13.基层党建阵地“提升工程”经费绩效目标表</w:t>
      </w:r>
      <w:bookmarkEnd w:id="1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203001中共香河县委组织部本级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13102423P00WQ2D10005M</w:t>
            </w:r>
          </w:p>
        </w:tc>
        <w:tc>
          <w:tcPr>
            <w:tcW w:w="1587" w:type="dxa"/>
            <w:vAlign w:val="center"/>
          </w:tcPr>
          <w:p>
            <w:pPr>
              <w:pStyle w:val="14"/>
            </w:pPr>
            <w:r>
              <w:t>项目名称</w:t>
            </w:r>
          </w:p>
        </w:tc>
        <w:tc>
          <w:tcPr>
            <w:tcW w:w="4422" w:type="dxa"/>
            <w:gridSpan w:val="3"/>
            <w:vAlign w:val="center"/>
          </w:tcPr>
          <w:p>
            <w:pPr>
              <w:pStyle w:val="15"/>
            </w:pPr>
            <w:r>
              <w:t>基层党建阵地“提升工程”经费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300.00</w:t>
            </w:r>
          </w:p>
        </w:tc>
        <w:tc>
          <w:tcPr>
            <w:tcW w:w="1587" w:type="dxa"/>
            <w:vAlign w:val="center"/>
          </w:tcPr>
          <w:p>
            <w:pPr>
              <w:pStyle w:val="14"/>
            </w:pPr>
            <w:r>
              <w:t>其中：财政    资金</w:t>
            </w:r>
          </w:p>
        </w:tc>
        <w:tc>
          <w:tcPr>
            <w:tcW w:w="1304" w:type="dxa"/>
            <w:vAlign w:val="center"/>
          </w:tcPr>
          <w:p>
            <w:pPr>
              <w:pStyle w:val="15"/>
            </w:pPr>
            <w:r>
              <w:t>300.00</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基层党建阵地建设水平得到提升</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25%</w:t>
            </w:r>
          </w:p>
        </w:tc>
        <w:tc>
          <w:tcPr>
            <w:tcW w:w="1587" w:type="dxa"/>
            <w:vAlign w:val="center"/>
          </w:tcPr>
          <w:p>
            <w:pPr>
              <w:pStyle w:val="16"/>
            </w:pPr>
            <w:r>
              <w:t>50%</w:t>
            </w:r>
          </w:p>
        </w:tc>
        <w:tc>
          <w:tcPr>
            <w:tcW w:w="1304" w:type="dxa"/>
            <w:vAlign w:val="center"/>
          </w:tcPr>
          <w:p>
            <w:pPr>
              <w:pStyle w:val="16"/>
            </w:pPr>
            <w:r>
              <w:t>75%</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1.目标内容1基层党建阵地建设水平得到提升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帮助村街数</w:t>
            </w:r>
          </w:p>
        </w:tc>
        <w:tc>
          <w:tcPr>
            <w:tcW w:w="2891" w:type="dxa"/>
            <w:vAlign w:val="center"/>
          </w:tcPr>
          <w:p>
            <w:pPr>
              <w:pStyle w:val="15"/>
            </w:pPr>
            <w:r>
              <w:t>帮助修建党建阵地</w:t>
            </w:r>
          </w:p>
        </w:tc>
        <w:tc>
          <w:tcPr>
            <w:tcW w:w="1276" w:type="dxa"/>
            <w:vAlign w:val="center"/>
          </w:tcPr>
          <w:p>
            <w:pPr>
              <w:pStyle w:val="15"/>
            </w:pPr>
            <w:r>
              <w:t>≥10个</w:t>
            </w:r>
          </w:p>
        </w:tc>
        <w:tc>
          <w:tcPr>
            <w:tcW w:w="1843"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合格率</w:t>
            </w:r>
          </w:p>
        </w:tc>
        <w:tc>
          <w:tcPr>
            <w:tcW w:w="2891" w:type="dxa"/>
            <w:vAlign w:val="center"/>
          </w:tcPr>
          <w:p>
            <w:pPr>
              <w:pStyle w:val="15"/>
            </w:pPr>
            <w:r>
              <w:t>建设合格率</w:t>
            </w:r>
          </w:p>
        </w:tc>
        <w:tc>
          <w:tcPr>
            <w:tcW w:w="1276" w:type="dxa"/>
            <w:vAlign w:val="center"/>
          </w:tcPr>
          <w:p>
            <w:pPr>
              <w:pStyle w:val="15"/>
            </w:pPr>
            <w:r>
              <w:t>≥95%</w:t>
            </w:r>
          </w:p>
        </w:tc>
        <w:tc>
          <w:tcPr>
            <w:tcW w:w="1843"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完成村级活动场所建设时间</w:t>
            </w:r>
          </w:p>
        </w:tc>
        <w:tc>
          <w:tcPr>
            <w:tcW w:w="2891" w:type="dxa"/>
            <w:vAlign w:val="center"/>
          </w:tcPr>
          <w:p>
            <w:pPr>
              <w:pStyle w:val="15"/>
            </w:pPr>
            <w:r>
              <w:t>村级活动场所建设完成时间</w:t>
            </w:r>
          </w:p>
        </w:tc>
        <w:tc>
          <w:tcPr>
            <w:tcW w:w="1276" w:type="dxa"/>
            <w:vAlign w:val="center"/>
          </w:tcPr>
          <w:p>
            <w:pPr>
              <w:pStyle w:val="15"/>
            </w:pPr>
            <w:r>
              <w:t>≤9月</w:t>
            </w:r>
          </w:p>
        </w:tc>
        <w:tc>
          <w:tcPr>
            <w:tcW w:w="1843" w:type="dxa"/>
            <w:vAlign w:val="center"/>
          </w:tcPr>
          <w:p>
            <w:pPr>
              <w:pStyle w:val="15"/>
            </w:pPr>
            <w:r>
              <w:t>年初工作计划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经费</w:t>
            </w:r>
          </w:p>
        </w:tc>
        <w:tc>
          <w:tcPr>
            <w:tcW w:w="2891" w:type="dxa"/>
            <w:vAlign w:val="center"/>
          </w:tcPr>
          <w:p>
            <w:pPr>
              <w:pStyle w:val="15"/>
            </w:pPr>
            <w:r>
              <w:t>村街平均划拨经费</w:t>
            </w:r>
          </w:p>
        </w:tc>
        <w:tc>
          <w:tcPr>
            <w:tcW w:w="1276" w:type="dxa"/>
            <w:vAlign w:val="center"/>
          </w:tcPr>
          <w:p>
            <w:pPr>
              <w:pStyle w:val="15"/>
            </w:pPr>
            <w:r>
              <w:t>≤15万</w:t>
            </w:r>
          </w:p>
        </w:tc>
        <w:tc>
          <w:tcPr>
            <w:tcW w:w="1843" w:type="dxa"/>
            <w:vAlign w:val="center"/>
          </w:tcPr>
          <w:p>
            <w:pPr>
              <w:pStyle w:val="15"/>
            </w:pPr>
            <w:r>
              <w:t>根据以往所需经费标准及工作计划</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党建阵地建设水平</w:t>
            </w:r>
          </w:p>
        </w:tc>
        <w:tc>
          <w:tcPr>
            <w:tcW w:w="2891" w:type="dxa"/>
            <w:vAlign w:val="center"/>
          </w:tcPr>
          <w:p>
            <w:pPr>
              <w:pStyle w:val="15"/>
            </w:pPr>
            <w:r>
              <w:t>党建阵地建设水平得到提升</w:t>
            </w:r>
          </w:p>
        </w:tc>
        <w:tc>
          <w:tcPr>
            <w:tcW w:w="1276" w:type="dxa"/>
            <w:vAlign w:val="center"/>
          </w:tcPr>
          <w:p>
            <w:pPr>
              <w:pStyle w:val="15"/>
            </w:pPr>
            <w:r>
              <w:t>≥10%</w:t>
            </w:r>
          </w:p>
        </w:tc>
        <w:tc>
          <w:tcPr>
            <w:tcW w:w="1843" w:type="dxa"/>
            <w:vAlign w:val="center"/>
          </w:tcPr>
          <w:p>
            <w:pPr>
              <w:pStyle w:val="15"/>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持续时长</w:t>
            </w:r>
          </w:p>
        </w:tc>
        <w:tc>
          <w:tcPr>
            <w:tcW w:w="2891" w:type="dxa"/>
            <w:vAlign w:val="center"/>
          </w:tcPr>
          <w:p>
            <w:pPr>
              <w:pStyle w:val="15"/>
            </w:pPr>
            <w:r>
              <w:t>项目持续发挥作用时间</w:t>
            </w:r>
          </w:p>
        </w:tc>
        <w:tc>
          <w:tcPr>
            <w:tcW w:w="1276" w:type="dxa"/>
            <w:vAlign w:val="center"/>
          </w:tcPr>
          <w:p>
            <w:pPr>
              <w:pStyle w:val="15"/>
            </w:pPr>
            <w:r>
              <w:t>≥1年</w:t>
            </w:r>
          </w:p>
        </w:tc>
        <w:tc>
          <w:tcPr>
            <w:tcW w:w="1843" w:type="dxa"/>
            <w:vAlign w:val="center"/>
          </w:tcPr>
          <w:p>
            <w:pPr>
              <w:pStyle w:val="15"/>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基层群众满意度</w:t>
            </w:r>
          </w:p>
        </w:tc>
        <w:tc>
          <w:tcPr>
            <w:tcW w:w="2891" w:type="dxa"/>
            <w:vAlign w:val="center"/>
          </w:tcPr>
          <w:p>
            <w:pPr>
              <w:pStyle w:val="15"/>
            </w:pPr>
            <w:r>
              <w:t>基层群众对我部工作满意度</w:t>
            </w:r>
          </w:p>
        </w:tc>
        <w:tc>
          <w:tcPr>
            <w:tcW w:w="1276" w:type="dxa"/>
            <w:vAlign w:val="center"/>
          </w:tcPr>
          <w:p>
            <w:pPr>
              <w:pStyle w:val="15"/>
            </w:pPr>
            <w:r>
              <w:t>≥95%</w:t>
            </w:r>
          </w:p>
        </w:tc>
        <w:tc>
          <w:tcPr>
            <w:tcW w:w="1843" w:type="dxa"/>
            <w:vAlign w:val="center"/>
          </w:tcPr>
          <w:p>
            <w:pPr>
              <w:pStyle w:val="15"/>
            </w:pPr>
            <w:r>
              <w:t>满意度调查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 w:name="_Toc_4_4_0000000017"/>
      <w:r>
        <w:rPr>
          <w:rFonts w:ascii="方正仿宋_GBK" w:hAnsi="方正仿宋_GBK" w:eastAsia="方正仿宋_GBK" w:cs="方正仿宋_GBK"/>
          <w:color w:val="000000"/>
          <w:sz w:val="28"/>
        </w:rPr>
        <w:t>14.基层组织活动经费（村星级津贴）绩效目标表</w:t>
      </w:r>
      <w:bookmarkEnd w:id="1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203001中共香河县委组织部本级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13102423P007WBF100047</w:t>
            </w:r>
          </w:p>
        </w:tc>
        <w:tc>
          <w:tcPr>
            <w:tcW w:w="1587" w:type="dxa"/>
            <w:vAlign w:val="center"/>
          </w:tcPr>
          <w:p>
            <w:pPr>
              <w:pStyle w:val="14"/>
            </w:pPr>
            <w:r>
              <w:t>项目名称</w:t>
            </w:r>
          </w:p>
        </w:tc>
        <w:tc>
          <w:tcPr>
            <w:tcW w:w="4422" w:type="dxa"/>
            <w:gridSpan w:val="3"/>
            <w:vAlign w:val="center"/>
          </w:tcPr>
          <w:p>
            <w:pPr>
              <w:pStyle w:val="15"/>
            </w:pPr>
            <w:r>
              <w:t>基层组织活动经费（村星级津贴）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300.00</w:t>
            </w:r>
          </w:p>
        </w:tc>
        <w:tc>
          <w:tcPr>
            <w:tcW w:w="1587" w:type="dxa"/>
            <w:vAlign w:val="center"/>
          </w:tcPr>
          <w:p>
            <w:pPr>
              <w:pStyle w:val="14"/>
            </w:pPr>
            <w:r>
              <w:t>其中：财政    资金</w:t>
            </w:r>
          </w:p>
        </w:tc>
        <w:tc>
          <w:tcPr>
            <w:tcW w:w="1304" w:type="dxa"/>
            <w:vAlign w:val="center"/>
          </w:tcPr>
          <w:p>
            <w:pPr>
              <w:pStyle w:val="15"/>
            </w:pPr>
            <w:r>
              <w:t>300.00</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村级组织活动经费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 xml:space="preserve"> </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1.目标内容1基层党建水平得到提高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发放村数</w:t>
            </w:r>
          </w:p>
        </w:tc>
        <w:tc>
          <w:tcPr>
            <w:tcW w:w="2891" w:type="dxa"/>
            <w:vAlign w:val="center"/>
          </w:tcPr>
          <w:p>
            <w:pPr>
              <w:pStyle w:val="15"/>
            </w:pPr>
            <w:r>
              <w:t>活动经费发放村街数</w:t>
            </w:r>
          </w:p>
        </w:tc>
        <w:tc>
          <w:tcPr>
            <w:tcW w:w="1276" w:type="dxa"/>
            <w:vAlign w:val="center"/>
          </w:tcPr>
          <w:p>
            <w:pPr>
              <w:pStyle w:val="15"/>
            </w:pPr>
            <w:r>
              <w:t>300个</w:t>
            </w:r>
          </w:p>
        </w:tc>
        <w:tc>
          <w:tcPr>
            <w:tcW w:w="1843" w:type="dxa"/>
            <w:vAlign w:val="center"/>
          </w:tcPr>
          <w:p>
            <w:pPr>
              <w:pStyle w:val="15"/>
            </w:pPr>
            <w:r>
              <w:t>实际村街数量及历史数据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覆盖率</w:t>
            </w:r>
          </w:p>
        </w:tc>
        <w:tc>
          <w:tcPr>
            <w:tcW w:w="2891" w:type="dxa"/>
            <w:vAlign w:val="center"/>
          </w:tcPr>
          <w:p>
            <w:pPr>
              <w:pStyle w:val="15"/>
            </w:pPr>
            <w:r>
              <w:t>奖补覆盖率</w:t>
            </w:r>
          </w:p>
        </w:tc>
        <w:tc>
          <w:tcPr>
            <w:tcW w:w="1276" w:type="dxa"/>
            <w:vAlign w:val="center"/>
          </w:tcPr>
          <w:p>
            <w:pPr>
              <w:pStyle w:val="15"/>
            </w:pPr>
            <w:r>
              <w:t>≥95%</w:t>
            </w:r>
          </w:p>
        </w:tc>
        <w:tc>
          <w:tcPr>
            <w:tcW w:w="1843" w:type="dxa"/>
            <w:vAlign w:val="center"/>
          </w:tcPr>
          <w:p>
            <w:pPr>
              <w:pStyle w:val="15"/>
            </w:pPr>
            <w:r>
              <w:t>历史数据及工作总结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6月和12月分别对基层党组织进行评估验收</w:t>
            </w:r>
          </w:p>
        </w:tc>
        <w:tc>
          <w:tcPr>
            <w:tcW w:w="2891" w:type="dxa"/>
            <w:vAlign w:val="center"/>
          </w:tcPr>
          <w:p>
            <w:pPr>
              <w:pStyle w:val="15"/>
            </w:pPr>
            <w:r>
              <w:t>每次评估验收时间</w:t>
            </w:r>
          </w:p>
        </w:tc>
        <w:tc>
          <w:tcPr>
            <w:tcW w:w="1276" w:type="dxa"/>
            <w:vAlign w:val="center"/>
          </w:tcPr>
          <w:p>
            <w:pPr>
              <w:pStyle w:val="15"/>
            </w:pPr>
            <w:r>
              <w:t>≤10天</w:t>
            </w:r>
          </w:p>
        </w:tc>
        <w:tc>
          <w:tcPr>
            <w:tcW w:w="1843" w:type="dxa"/>
            <w:vAlign w:val="center"/>
          </w:tcPr>
          <w:p>
            <w:pPr>
              <w:pStyle w:val="15"/>
            </w:pPr>
            <w:r>
              <w:t>历史数据及工作总结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活动经费</w:t>
            </w:r>
          </w:p>
        </w:tc>
        <w:tc>
          <w:tcPr>
            <w:tcW w:w="2891" w:type="dxa"/>
            <w:vAlign w:val="center"/>
          </w:tcPr>
          <w:p>
            <w:pPr>
              <w:pStyle w:val="15"/>
            </w:pPr>
            <w:r>
              <w:t>村均发放标准</w:t>
            </w:r>
          </w:p>
        </w:tc>
        <w:tc>
          <w:tcPr>
            <w:tcW w:w="1276" w:type="dxa"/>
            <w:vAlign w:val="center"/>
          </w:tcPr>
          <w:p>
            <w:pPr>
              <w:pStyle w:val="15"/>
            </w:pPr>
            <w:r>
              <w:t>≤1万</w:t>
            </w:r>
          </w:p>
        </w:tc>
        <w:tc>
          <w:tcPr>
            <w:tcW w:w="1843" w:type="dxa"/>
            <w:vAlign w:val="center"/>
          </w:tcPr>
          <w:p>
            <w:pPr>
              <w:pStyle w:val="15"/>
            </w:pPr>
            <w:r>
              <w:t>票据、明细账目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差别落实经费，激发村党组织干事创业热情，提升基层党建工作水平</w:t>
            </w:r>
          </w:p>
        </w:tc>
        <w:tc>
          <w:tcPr>
            <w:tcW w:w="2891" w:type="dxa"/>
            <w:vAlign w:val="center"/>
          </w:tcPr>
          <w:p>
            <w:pPr>
              <w:pStyle w:val="15"/>
            </w:pPr>
            <w:r>
              <w:t>差别落实经费，激发村党组织干事创业热情，提升基层党建工作水平</w:t>
            </w:r>
          </w:p>
        </w:tc>
        <w:tc>
          <w:tcPr>
            <w:tcW w:w="1276" w:type="dxa"/>
            <w:vAlign w:val="center"/>
          </w:tcPr>
          <w:p>
            <w:pPr>
              <w:pStyle w:val="15"/>
            </w:pPr>
            <w:r>
              <w:t>≥5%</w:t>
            </w:r>
          </w:p>
        </w:tc>
        <w:tc>
          <w:tcPr>
            <w:tcW w:w="1843" w:type="dxa"/>
            <w:vAlign w:val="center"/>
          </w:tcPr>
          <w:p>
            <w:pPr>
              <w:pStyle w:val="15"/>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全县村街党务、村务工作水平提升方面有持续影响</w:t>
            </w:r>
          </w:p>
        </w:tc>
        <w:tc>
          <w:tcPr>
            <w:tcW w:w="2891" w:type="dxa"/>
            <w:vAlign w:val="center"/>
          </w:tcPr>
          <w:p>
            <w:pPr>
              <w:pStyle w:val="15"/>
            </w:pPr>
            <w:r>
              <w:t>持续发挥作用时间</w:t>
            </w:r>
          </w:p>
        </w:tc>
        <w:tc>
          <w:tcPr>
            <w:tcW w:w="1276" w:type="dxa"/>
            <w:vAlign w:val="center"/>
          </w:tcPr>
          <w:p>
            <w:pPr>
              <w:pStyle w:val="15"/>
            </w:pPr>
            <w:r>
              <w:t>≥10年</w:t>
            </w:r>
          </w:p>
        </w:tc>
        <w:tc>
          <w:tcPr>
            <w:tcW w:w="1843" w:type="dxa"/>
            <w:vAlign w:val="center"/>
          </w:tcPr>
          <w:p>
            <w:pPr>
              <w:pStyle w:val="15"/>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满意度调查</w:t>
            </w:r>
          </w:p>
        </w:tc>
        <w:tc>
          <w:tcPr>
            <w:tcW w:w="2891" w:type="dxa"/>
            <w:vAlign w:val="center"/>
          </w:tcPr>
          <w:p>
            <w:pPr>
              <w:pStyle w:val="15"/>
            </w:pPr>
            <w:r>
              <w:t>群众对我部工作满意度</w:t>
            </w:r>
          </w:p>
        </w:tc>
        <w:tc>
          <w:tcPr>
            <w:tcW w:w="1276" w:type="dxa"/>
            <w:vAlign w:val="center"/>
          </w:tcPr>
          <w:p>
            <w:pPr>
              <w:pStyle w:val="15"/>
            </w:pPr>
            <w:r>
              <w:t>≥95%</w:t>
            </w:r>
          </w:p>
        </w:tc>
        <w:tc>
          <w:tcPr>
            <w:tcW w:w="1843" w:type="dxa"/>
            <w:vAlign w:val="center"/>
          </w:tcPr>
          <w:p>
            <w:pPr>
              <w:pStyle w:val="15"/>
            </w:pPr>
            <w:r>
              <w:t>满意度调查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_4_4_0000000018"/>
      <w:r>
        <w:rPr>
          <w:rFonts w:ascii="方正仿宋_GBK" w:hAnsi="方正仿宋_GBK" w:eastAsia="方正仿宋_GBK" w:cs="方正仿宋_GBK"/>
          <w:color w:val="000000"/>
          <w:sz w:val="28"/>
        </w:rPr>
        <w:t>15.冀财行【2021】97号关于提前下达2022年度下派选调生到村工作中央财政补助资金的通知绩效目标表</w:t>
      </w:r>
      <w:bookmarkEnd w:id="1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203001中共香河县委组织部本级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13102422P00779210002N</w:t>
            </w:r>
          </w:p>
        </w:tc>
        <w:tc>
          <w:tcPr>
            <w:tcW w:w="1587" w:type="dxa"/>
            <w:vAlign w:val="center"/>
          </w:tcPr>
          <w:p>
            <w:pPr>
              <w:pStyle w:val="14"/>
            </w:pPr>
            <w:r>
              <w:t>项目名称</w:t>
            </w:r>
          </w:p>
        </w:tc>
        <w:tc>
          <w:tcPr>
            <w:tcW w:w="4422" w:type="dxa"/>
            <w:gridSpan w:val="3"/>
            <w:vAlign w:val="center"/>
          </w:tcPr>
          <w:p>
            <w:pPr>
              <w:pStyle w:val="15"/>
            </w:pPr>
            <w:r>
              <w:t>冀财行【2021】97号关于提前下达2022年度下派选调生到村工作中央财政补助资金的通知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8.50</w:t>
            </w:r>
          </w:p>
        </w:tc>
        <w:tc>
          <w:tcPr>
            <w:tcW w:w="1587" w:type="dxa"/>
            <w:vAlign w:val="center"/>
          </w:tcPr>
          <w:p>
            <w:pPr>
              <w:pStyle w:val="14"/>
            </w:pPr>
            <w:r>
              <w:t>其中：财政    资金</w:t>
            </w:r>
          </w:p>
        </w:tc>
        <w:tc>
          <w:tcPr>
            <w:tcW w:w="1304" w:type="dxa"/>
            <w:vAlign w:val="center"/>
          </w:tcPr>
          <w:p>
            <w:pPr>
              <w:pStyle w:val="15"/>
            </w:pPr>
            <w:r>
              <w:t>8.50</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解决到村任职下派选调生的后顾之忧，帮助他们尽快适应基层工作;加强对到村工作下派选调生的教育培训，按要求组织开展国情调研，组织他们多参与化解复杂矛盾和问题，让他们在基层真正经受实践锻炼</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60%</w:t>
            </w:r>
          </w:p>
        </w:tc>
        <w:tc>
          <w:tcPr>
            <w:tcW w:w="1304" w:type="dxa"/>
            <w:vAlign w:val="center"/>
          </w:tcPr>
          <w:p>
            <w:pPr>
              <w:pStyle w:val="16"/>
            </w:pPr>
            <w:r>
              <w:t>90%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1.解决到村任职下派选调生的后顾之忧，帮助他们尽快适应基层工作</w:t>
            </w:r>
          </w:p>
          <w:p>
            <w:pPr>
              <w:pStyle w:val="15"/>
            </w:pPr>
            <w:r>
              <w:t>2.加强对到村工作下派选调生的教育培训，按要求组织开展国情调研</w:t>
            </w:r>
          </w:p>
          <w:p>
            <w:pPr>
              <w:pStyle w:val="15"/>
            </w:pPr>
            <w:r>
              <w:t>3.组织他们多参与化解复杂矛盾和问题，让他们在基层真正经受实践锻炼</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保障补贴对象人数占应保人数之比</w:t>
            </w:r>
          </w:p>
        </w:tc>
        <w:tc>
          <w:tcPr>
            <w:tcW w:w="2891" w:type="dxa"/>
            <w:vAlign w:val="center"/>
          </w:tcPr>
          <w:p>
            <w:pPr>
              <w:pStyle w:val="15"/>
            </w:pPr>
            <w:r>
              <w:t>保障补贴对象人数占所有应补贴下派选调生人数支部</w:t>
            </w:r>
          </w:p>
        </w:tc>
        <w:tc>
          <w:tcPr>
            <w:tcW w:w="1276" w:type="dxa"/>
            <w:vAlign w:val="center"/>
          </w:tcPr>
          <w:p>
            <w:pPr>
              <w:pStyle w:val="15"/>
            </w:pPr>
            <w:r>
              <w:t>100%</w:t>
            </w:r>
          </w:p>
        </w:tc>
        <w:tc>
          <w:tcPr>
            <w:tcW w:w="1843" w:type="dxa"/>
            <w:vAlign w:val="center"/>
          </w:tcPr>
          <w:p>
            <w:pPr>
              <w:pStyle w:val="15"/>
            </w:pPr>
            <w:r>
              <w:t>专项问卷调查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形成一批较高水平的优秀调研成果</w:t>
            </w:r>
          </w:p>
        </w:tc>
        <w:tc>
          <w:tcPr>
            <w:tcW w:w="2891" w:type="dxa"/>
            <w:vAlign w:val="center"/>
          </w:tcPr>
          <w:p>
            <w:pPr>
              <w:pStyle w:val="15"/>
            </w:pPr>
            <w:r>
              <w:t>形成一批较高水平的优秀调研成果</w:t>
            </w:r>
          </w:p>
        </w:tc>
        <w:tc>
          <w:tcPr>
            <w:tcW w:w="1276" w:type="dxa"/>
            <w:vAlign w:val="center"/>
          </w:tcPr>
          <w:p>
            <w:pPr>
              <w:pStyle w:val="15"/>
            </w:pPr>
            <w:r>
              <w:t>成效明显</w:t>
            </w:r>
          </w:p>
        </w:tc>
        <w:tc>
          <w:tcPr>
            <w:tcW w:w="1843" w:type="dxa"/>
            <w:vAlign w:val="center"/>
          </w:tcPr>
          <w:p>
            <w:pPr>
              <w:pStyle w:val="15"/>
            </w:pPr>
            <w:r>
              <w:t>专项问卷调查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补贴到位时间</w:t>
            </w:r>
          </w:p>
        </w:tc>
        <w:tc>
          <w:tcPr>
            <w:tcW w:w="2891" w:type="dxa"/>
            <w:vAlign w:val="center"/>
          </w:tcPr>
          <w:p>
            <w:pPr>
              <w:pStyle w:val="15"/>
            </w:pPr>
            <w:r>
              <w:t>补贴到位使用时间</w:t>
            </w:r>
          </w:p>
        </w:tc>
        <w:tc>
          <w:tcPr>
            <w:tcW w:w="1276" w:type="dxa"/>
            <w:vAlign w:val="center"/>
          </w:tcPr>
          <w:p>
            <w:pPr>
              <w:pStyle w:val="15"/>
            </w:pPr>
            <w:r>
              <w:t>≤9月</w:t>
            </w:r>
          </w:p>
        </w:tc>
        <w:tc>
          <w:tcPr>
            <w:tcW w:w="1843" w:type="dxa"/>
            <w:vAlign w:val="center"/>
          </w:tcPr>
          <w:p>
            <w:pPr>
              <w:pStyle w:val="15"/>
            </w:pPr>
            <w:r>
              <w:t>专项问卷调查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资金成本</w:t>
            </w:r>
          </w:p>
        </w:tc>
        <w:tc>
          <w:tcPr>
            <w:tcW w:w="2891" w:type="dxa"/>
            <w:vAlign w:val="center"/>
          </w:tcPr>
          <w:p>
            <w:pPr>
              <w:pStyle w:val="15"/>
            </w:pPr>
            <w:r>
              <w:t>资金成本</w:t>
            </w:r>
          </w:p>
        </w:tc>
        <w:tc>
          <w:tcPr>
            <w:tcW w:w="1276" w:type="dxa"/>
            <w:vAlign w:val="center"/>
          </w:tcPr>
          <w:p>
            <w:pPr>
              <w:pStyle w:val="15"/>
            </w:pPr>
            <w:r>
              <w:t>≤8.5万</w:t>
            </w:r>
          </w:p>
        </w:tc>
        <w:tc>
          <w:tcPr>
            <w:tcW w:w="1843" w:type="dxa"/>
            <w:vAlign w:val="center"/>
          </w:tcPr>
          <w:p>
            <w:pPr>
              <w:pStyle w:val="15"/>
            </w:pPr>
            <w:r>
              <w:t>《关于提前下达2021年度下派选调生到村工作中央财政补助资金预算的通知》（财行【2021】97号）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可持续影响指标</w:t>
            </w:r>
          </w:p>
        </w:tc>
        <w:tc>
          <w:tcPr>
            <w:tcW w:w="1332" w:type="dxa"/>
            <w:vAlign w:val="center"/>
          </w:tcPr>
          <w:p>
            <w:pPr>
              <w:pStyle w:val="15"/>
            </w:pPr>
            <w:r>
              <w:t>提升下派选调生工作积极性</w:t>
            </w:r>
          </w:p>
        </w:tc>
        <w:tc>
          <w:tcPr>
            <w:tcW w:w="2891" w:type="dxa"/>
            <w:vAlign w:val="center"/>
          </w:tcPr>
          <w:p>
            <w:pPr>
              <w:pStyle w:val="15"/>
            </w:pPr>
            <w:r>
              <w:t>提升下派选</w:t>
            </w:r>
          </w:p>
        </w:tc>
        <w:tc>
          <w:tcPr>
            <w:tcW w:w="1276" w:type="dxa"/>
            <w:vAlign w:val="center"/>
          </w:tcPr>
          <w:p>
            <w:pPr>
              <w:pStyle w:val="15"/>
            </w:pPr>
            <w:r>
              <w:t>≥5%</w:t>
            </w:r>
          </w:p>
        </w:tc>
        <w:tc>
          <w:tcPr>
            <w:tcW w:w="1843" w:type="dxa"/>
            <w:vAlign w:val="center"/>
          </w:tcPr>
          <w:p>
            <w:pPr>
              <w:pStyle w:val="15"/>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基层党建工作水平有所提升</w:t>
            </w:r>
          </w:p>
        </w:tc>
        <w:tc>
          <w:tcPr>
            <w:tcW w:w="2891" w:type="dxa"/>
            <w:vAlign w:val="center"/>
          </w:tcPr>
          <w:p>
            <w:pPr>
              <w:pStyle w:val="15"/>
            </w:pPr>
            <w:r>
              <w:t>基层党建工作水平有所提升</w:t>
            </w:r>
          </w:p>
        </w:tc>
        <w:tc>
          <w:tcPr>
            <w:tcW w:w="1276" w:type="dxa"/>
            <w:vAlign w:val="center"/>
          </w:tcPr>
          <w:p>
            <w:pPr>
              <w:pStyle w:val="15"/>
            </w:pPr>
            <w:r>
              <w:t>≥5%</w:t>
            </w:r>
          </w:p>
        </w:tc>
        <w:tc>
          <w:tcPr>
            <w:tcW w:w="1843" w:type="dxa"/>
            <w:vAlign w:val="center"/>
          </w:tcPr>
          <w:p>
            <w:pPr>
              <w:pStyle w:val="15"/>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下派选调生满意度</w:t>
            </w:r>
          </w:p>
        </w:tc>
        <w:tc>
          <w:tcPr>
            <w:tcW w:w="2891" w:type="dxa"/>
            <w:vAlign w:val="center"/>
          </w:tcPr>
          <w:p>
            <w:pPr>
              <w:pStyle w:val="15"/>
            </w:pPr>
            <w:r>
              <w:t>下派选调生对我部工作满意度</w:t>
            </w:r>
          </w:p>
        </w:tc>
        <w:tc>
          <w:tcPr>
            <w:tcW w:w="1276" w:type="dxa"/>
            <w:vAlign w:val="center"/>
          </w:tcPr>
          <w:p>
            <w:pPr>
              <w:pStyle w:val="15"/>
            </w:pPr>
            <w:r>
              <w:t>≥95%</w:t>
            </w:r>
          </w:p>
        </w:tc>
        <w:tc>
          <w:tcPr>
            <w:tcW w:w="1843" w:type="dxa"/>
            <w:vAlign w:val="center"/>
          </w:tcPr>
          <w:p>
            <w:pPr>
              <w:pStyle w:val="15"/>
            </w:pPr>
            <w:r>
              <w:t>工作总结</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19"/>
      <w:r>
        <w:rPr>
          <w:rFonts w:ascii="方正仿宋_GBK" w:hAnsi="方正仿宋_GBK" w:eastAsia="方正仿宋_GBK" w:cs="方正仿宋_GBK"/>
          <w:color w:val="000000"/>
          <w:sz w:val="28"/>
        </w:rPr>
        <w:t>16.建国前入党农村老党员生活补贴绩效目标表</w:t>
      </w:r>
      <w:bookmarkEnd w:id="1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203001中共香河县委组织部本级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13102423P007838101019</w:t>
            </w:r>
          </w:p>
        </w:tc>
        <w:tc>
          <w:tcPr>
            <w:tcW w:w="1587" w:type="dxa"/>
            <w:vAlign w:val="center"/>
          </w:tcPr>
          <w:p>
            <w:pPr>
              <w:pStyle w:val="14"/>
            </w:pPr>
            <w:r>
              <w:t>项目名称</w:t>
            </w:r>
          </w:p>
        </w:tc>
        <w:tc>
          <w:tcPr>
            <w:tcW w:w="4422" w:type="dxa"/>
            <w:gridSpan w:val="3"/>
            <w:vAlign w:val="center"/>
          </w:tcPr>
          <w:p>
            <w:pPr>
              <w:pStyle w:val="15"/>
            </w:pPr>
            <w:r>
              <w:t>建国前入党农村老党员生活补贴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1.00</w:t>
            </w:r>
          </w:p>
        </w:tc>
        <w:tc>
          <w:tcPr>
            <w:tcW w:w="1587" w:type="dxa"/>
            <w:vAlign w:val="center"/>
          </w:tcPr>
          <w:p>
            <w:pPr>
              <w:pStyle w:val="14"/>
            </w:pPr>
            <w:r>
              <w:t>其中：财政    资金</w:t>
            </w:r>
          </w:p>
        </w:tc>
        <w:tc>
          <w:tcPr>
            <w:tcW w:w="1304" w:type="dxa"/>
            <w:vAlign w:val="center"/>
          </w:tcPr>
          <w:p>
            <w:pPr>
              <w:pStyle w:val="15"/>
            </w:pPr>
            <w:r>
              <w:t>1.00</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建国前入党老党员生活补贴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 xml:space="preserve"> </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1.目标内容1提升老党员生活质量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建国前入党老党员生活补贴</w:t>
            </w:r>
          </w:p>
        </w:tc>
        <w:tc>
          <w:tcPr>
            <w:tcW w:w="2891" w:type="dxa"/>
            <w:vAlign w:val="center"/>
          </w:tcPr>
          <w:p>
            <w:pPr>
              <w:pStyle w:val="15"/>
            </w:pPr>
            <w:r>
              <w:t>根据健在老党员数量核算</w:t>
            </w:r>
          </w:p>
        </w:tc>
        <w:tc>
          <w:tcPr>
            <w:tcW w:w="1276" w:type="dxa"/>
            <w:vAlign w:val="center"/>
          </w:tcPr>
          <w:p>
            <w:pPr>
              <w:pStyle w:val="15"/>
            </w:pPr>
            <w:r>
              <w:t>7人</w:t>
            </w:r>
          </w:p>
        </w:tc>
        <w:tc>
          <w:tcPr>
            <w:tcW w:w="1843" w:type="dxa"/>
            <w:vAlign w:val="center"/>
          </w:tcPr>
          <w:p>
            <w:pPr>
              <w:pStyle w:val="15"/>
            </w:pPr>
            <w:r>
              <w:t>领取签字表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补贴发放率</w:t>
            </w:r>
          </w:p>
        </w:tc>
        <w:tc>
          <w:tcPr>
            <w:tcW w:w="2891" w:type="dxa"/>
            <w:vAlign w:val="center"/>
          </w:tcPr>
          <w:p>
            <w:pPr>
              <w:pStyle w:val="15"/>
            </w:pPr>
            <w:r>
              <w:t>建国前入党老党员生活补贴发放率</w:t>
            </w:r>
          </w:p>
        </w:tc>
        <w:tc>
          <w:tcPr>
            <w:tcW w:w="1276" w:type="dxa"/>
            <w:vAlign w:val="center"/>
          </w:tcPr>
          <w:p>
            <w:pPr>
              <w:pStyle w:val="15"/>
            </w:pPr>
            <w:r>
              <w:t>≥95%</w:t>
            </w:r>
          </w:p>
        </w:tc>
        <w:tc>
          <w:tcPr>
            <w:tcW w:w="1843" w:type="dxa"/>
            <w:vAlign w:val="center"/>
          </w:tcPr>
          <w:p>
            <w:pPr>
              <w:pStyle w:val="15"/>
            </w:pPr>
            <w:r>
              <w:t>领取签字表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完成时间</w:t>
            </w:r>
          </w:p>
        </w:tc>
        <w:tc>
          <w:tcPr>
            <w:tcW w:w="2891" w:type="dxa"/>
            <w:vAlign w:val="center"/>
          </w:tcPr>
          <w:p>
            <w:pPr>
              <w:pStyle w:val="15"/>
            </w:pPr>
            <w:r>
              <w:t>完成时间</w:t>
            </w:r>
          </w:p>
        </w:tc>
        <w:tc>
          <w:tcPr>
            <w:tcW w:w="1276" w:type="dxa"/>
            <w:vAlign w:val="center"/>
          </w:tcPr>
          <w:p>
            <w:pPr>
              <w:pStyle w:val="15"/>
            </w:pPr>
            <w:r>
              <w:t>≤12月</w:t>
            </w:r>
          </w:p>
        </w:tc>
        <w:tc>
          <w:tcPr>
            <w:tcW w:w="1843" w:type="dxa"/>
            <w:vAlign w:val="center"/>
          </w:tcPr>
          <w:p>
            <w:pPr>
              <w:pStyle w:val="15"/>
            </w:pPr>
            <w:r>
              <w:t>专项问卷调查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资金成本</w:t>
            </w:r>
          </w:p>
        </w:tc>
        <w:tc>
          <w:tcPr>
            <w:tcW w:w="2891" w:type="dxa"/>
            <w:vAlign w:val="center"/>
          </w:tcPr>
          <w:p>
            <w:pPr>
              <w:pStyle w:val="15"/>
            </w:pPr>
            <w:r>
              <w:t>平均资金成本</w:t>
            </w:r>
          </w:p>
        </w:tc>
        <w:tc>
          <w:tcPr>
            <w:tcW w:w="1276" w:type="dxa"/>
            <w:vAlign w:val="center"/>
          </w:tcPr>
          <w:p>
            <w:pPr>
              <w:pStyle w:val="15"/>
            </w:pPr>
            <w:r>
              <w:t>≤1万</w:t>
            </w:r>
          </w:p>
        </w:tc>
        <w:tc>
          <w:tcPr>
            <w:tcW w:w="1843" w:type="dxa"/>
            <w:vAlign w:val="center"/>
          </w:tcPr>
          <w:p>
            <w:pPr>
              <w:pStyle w:val="15"/>
            </w:pPr>
            <w:r>
              <w:t>《关于调整部分优抚对象等人员抚恤和生活补助标准的通知》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保证老党员日常生活</w:t>
            </w:r>
          </w:p>
        </w:tc>
        <w:tc>
          <w:tcPr>
            <w:tcW w:w="2891" w:type="dxa"/>
            <w:vAlign w:val="center"/>
          </w:tcPr>
          <w:p>
            <w:pPr>
              <w:pStyle w:val="15"/>
            </w:pPr>
            <w:r>
              <w:t>提升老党员生活质量</w:t>
            </w:r>
            <w:r>
              <w:tab/>
            </w:r>
          </w:p>
        </w:tc>
        <w:tc>
          <w:tcPr>
            <w:tcW w:w="1276" w:type="dxa"/>
            <w:vAlign w:val="center"/>
          </w:tcPr>
          <w:p>
            <w:pPr>
              <w:pStyle w:val="15"/>
            </w:pPr>
            <w:r>
              <w:t>≥5%</w:t>
            </w:r>
          </w:p>
        </w:tc>
        <w:tc>
          <w:tcPr>
            <w:tcW w:w="1843" w:type="dxa"/>
            <w:vAlign w:val="center"/>
          </w:tcPr>
          <w:p>
            <w:pPr>
              <w:pStyle w:val="15"/>
            </w:pPr>
            <w:r>
              <w:t>专项问卷调查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解决实际困难</w:t>
            </w:r>
            <w:r>
              <w:tab/>
            </w:r>
          </w:p>
        </w:tc>
        <w:tc>
          <w:tcPr>
            <w:tcW w:w="2891" w:type="dxa"/>
            <w:vAlign w:val="center"/>
          </w:tcPr>
          <w:p>
            <w:pPr>
              <w:pStyle w:val="15"/>
            </w:pPr>
            <w:r>
              <w:t>帮助老党员解决实际困难</w:t>
            </w:r>
          </w:p>
        </w:tc>
        <w:tc>
          <w:tcPr>
            <w:tcW w:w="1276" w:type="dxa"/>
            <w:vAlign w:val="center"/>
          </w:tcPr>
          <w:p>
            <w:pPr>
              <w:pStyle w:val="15"/>
            </w:pPr>
            <w:r>
              <w:t>≥5%</w:t>
            </w:r>
          </w:p>
        </w:tc>
        <w:tc>
          <w:tcPr>
            <w:tcW w:w="1843" w:type="dxa"/>
            <w:vAlign w:val="center"/>
          </w:tcPr>
          <w:p>
            <w:pPr>
              <w:pStyle w:val="15"/>
            </w:pPr>
            <w:r>
              <w:t>专项问卷调查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老党员满意度</w:t>
            </w:r>
          </w:p>
        </w:tc>
        <w:tc>
          <w:tcPr>
            <w:tcW w:w="2891" w:type="dxa"/>
            <w:vAlign w:val="center"/>
          </w:tcPr>
          <w:p>
            <w:pPr>
              <w:pStyle w:val="15"/>
            </w:pPr>
            <w:r>
              <w:t>老党员对生活补贴发放工作满意度</w:t>
            </w:r>
          </w:p>
        </w:tc>
        <w:tc>
          <w:tcPr>
            <w:tcW w:w="1276" w:type="dxa"/>
            <w:vAlign w:val="center"/>
          </w:tcPr>
          <w:p>
            <w:pPr>
              <w:pStyle w:val="15"/>
            </w:pPr>
            <w:r>
              <w:t>≥95%</w:t>
            </w:r>
          </w:p>
        </w:tc>
        <w:tc>
          <w:tcPr>
            <w:tcW w:w="1843" w:type="dxa"/>
            <w:vAlign w:val="center"/>
          </w:tcPr>
          <w:p>
            <w:pPr>
              <w:pStyle w:val="15"/>
            </w:pPr>
            <w:r>
              <w:t>满意度调查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20"/>
      <w:r>
        <w:rPr>
          <w:rFonts w:ascii="方正仿宋_GBK" w:hAnsi="方正仿宋_GBK" w:eastAsia="方正仿宋_GBK" w:cs="方正仿宋_GBK"/>
          <w:color w:val="000000"/>
          <w:sz w:val="28"/>
        </w:rPr>
        <w:t>17.考核工作经费绩效目标表</w:t>
      </w:r>
      <w:bookmarkEnd w:id="1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203001中共香河县委组织部本级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13102423P00GNGR10004W</w:t>
            </w:r>
          </w:p>
        </w:tc>
        <w:tc>
          <w:tcPr>
            <w:tcW w:w="1587" w:type="dxa"/>
            <w:vAlign w:val="center"/>
          </w:tcPr>
          <w:p>
            <w:pPr>
              <w:pStyle w:val="14"/>
            </w:pPr>
            <w:r>
              <w:t>项目名称</w:t>
            </w:r>
          </w:p>
        </w:tc>
        <w:tc>
          <w:tcPr>
            <w:tcW w:w="4422" w:type="dxa"/>
            <w:gridSpan w:val="3"/>
            <w:vAlign w:val="center"/>
          </w:tcPr>
          <w:p>
            <w:pPr>
              <w:pStyle w:val="15"/>
            </w:pPr>
            <w:r>
              <w:t>考核工作经费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25.00</w:t>
            </w:r>
          </w:p>
        </w:tc>
        <w:tc>
          <w:tcPr>
            <w:tcW w:w="1587" w:type="dxa"/>
            <w:vAlign w:val="center"/>
          </w:tcPr>
          <w:p>
            <w:pPr>
              <w:pStyle w:val="14"/>
            </w:pPr>
            <w:r>
              <w:t>其中：财政    资金</w:t>
            </w:r>
          </w:p>
        </w:tc>
        <w:tc>
          <w:tcPr>
            <w:tcW w:w="1304" w:type="dxa"/>
            <w:vAlign w:val="center"/>
          </w:tcPr>
          <w:p>
            <w:pPr>
              <w:pStyle w:val="15"/>
            </w:pPr>
            <w:r>
              <w:t>25.00</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考核工作经费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 xml:space="preserve"> </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开展年度考核次数</w:t>
            </w:r>
          </w:p>
        </w:tc>
        <w:tc>
          <w:tcPr>
            <w:tcW w:w="2891" w:type="dxa"/>
            <w:vAlign w:val="center"/>
          </w:tcPr>
          <w:p>
            <w:pPr>
              <w:pStyle w:val="15"/>
            </w:pPr>
            <w:r>
              <w:t>年度内开展县科级领导班子及领导干部考核次数</w:t>
            </w:r>
          </w:p>
        </w:tc>
        <w:tc>
          <w:tcPr>
            <w:tcW w:w="1276" w:type="dxa"/>
            <w:vAlign w:val="center"/>
          </w:tcPr>
          <w:p>
            <w:pPr>
              <w:pStyle w:val="15"/>
            </w:pPr>
            <w:r>
              <w:t>≥1次</w:t>
            </w:r>
          </w:p>
        </w:tc>
        <w:tc>
          <w:tcPr>
            <w:tcW w:w="1843" w:type="dxa"/>
            <w:vAlign w:val="center"/>
          </w:tcPr>
          <w:p>
            <w:pPr>
              <w:pStyle w:val="15"/>
            </w:pPr>
            <w:r>
              <w:t>香河县《乡科级领导班子和领导干部考核评价激励奖惩的意见》（香发〔2017〕8号）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考核工作完成率</w:t>
            </w:r>
          </w:p>
        </w:tc>
        <w:tc>
          <w:tcPr>
            <w:tcW w:w="2891" w:type="dxa"/>
            <w:vAlign w:val="center"/>
          </w:tcPr>
          <w:p>
            <w:pPr>
              <w:pStyle w:val="15"/>
            </w:pPr>
            <w:r>
              <w:t>年度内对所有纳入考核的县科级领导班子及领导干部进行考核</w:t>
            </w:r>
          </w:p>
        </w:tc>
        <w:tc>
          <w:tcPr>
            <w:tcW w:w="1276" w:type="dxa"/>
            <w:vAlign w:val="center"/>
          </w:tcPr>
          <w:p>
            <w:pPr>
              <w:pStyle w:val="15"/>
            </w:pPr>
            <w:r>
              <w:t>≥98%</w:t>
            </w:r>
          </w:p>
        </w:tc>
        <w:tc>
          <w:tcPr>
            <w:tcW w:w="1843" w:type="dxa"/>
            <w:vAlign w:val="center"/>
          </w:tcPr>
          <w:p>
            <w:pPr>
              <w:pStyle w:val="15"/>
            </w:pPr>
            <w:r>
              <w:t>香河县《乡科级领导班子和领导干部考核评价激励奖惩的意见》（香发〔2017〕8号）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考核结果</w:t>
            </w:r>
          </w:p>
        </w:tc>
        <w:tc>
          <w:tcPr>
            <w:tcW w:w="2891" w:type="dxa"/>
            <w:vAlign w:val="center"/>
          </w:tcPr>
          <w:p>
            <w:pPr>
              <w:pStyle w:val="15"/>
            </w:pPr>
            <w:r>
              <w:t>市对县考核结果及县考核结果审定通过时间</w:t>
            </w:r>
          </w:p>
        </w:tc>
        <w:tc>
          <w:tcPr>
            <w:tcW w:w="1276" w:type="dxa"/>
            <w:vAlign w:val="center"/>
          </w:tcPr>
          <w:p>
            <w:pPr>
              <w:pStyle w:val="15"/>
            </w:pPr>
            <w:r>
              <w:t>≤12月</w:t>
            </w:r>
          </w:p>
        </w:tc>
        <w:tc>
          <w:tcPr>
            <w:tcW w:w="1843" w:type="dxa"/>
            <w:vAlign w:val="center"/>
          </w:tcPr>
          <w:p>
            <w:pPr>
              <w:pStyle w:val="15"/>
            </w:pPr>
            <w:r>
              <w:t>香河县《乡科级领导班子和领导干部考核评价激励奖惩的意见》（香发〔2017〕8号）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预算成本</w:t>
            </w:r>
          </w:p>
        </w:tc>
        <w:tc>
          <w:tcPr>
            <w:tcW w:w="2891" w:type="dxa"/>
            <w:vAlign w:val="center"/>
          </w:tcPr>
          <w:p>
            <w:pPr>
              <w:pStyle w:val="15"/>
            </w:pPr>
            <w:r>
              <w:t>预算成本</w:t>
            </w:r>
          </w:p>
        </w:tc>
        <w:tc>
          <w:tcPr>
            <w:tcW w:w="1276" w:type="dxa"/>
            <w:vAlign w:val="center"/>
          </w:tcPr>
          <w:p>
            <w:pPr>
              <w:pStyle w:val="15"/>
            </w:pPr>
            <w:r>
              <w:t>≤25万</w:t>
            </w:r>
          </w:p>
        </w:tc>
        <w:tc>
          <w:tcPr>
            <w:tcW w:w="1843" w:type="dxa"/>
            <w:vAlign w:val="center"/>
          </w:tcPr>
          <w:p>
            <w:pPr>
              <w:pStyle w:val="15"/>
            </w:pPr>
            <w:r>
              <w:t>根据实际工作需求测算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全县干部工作水平</w:t>
            </w:r>
          </w:p>
        </w:tc>
        <w:tc>
          <w:tcPr>
            <w:tcW w:w="2891" w:type="dxa"/>
            <w:vAlign w:val="center"/>
          </w:tcPr>
          <w:p>
            <w:pPr>
              <w:pStyle w:val="15"/>
            </w:pPr>
            <w:r>
              <w:t>全县干部工作水平有所提升</w:t>
            </w:r>
          </w:p>
        </w:tc>
        <w:tc>
          <w:tcPr>
            <w:tcW w:w="1276" w:type="dxa"/>
            <w:vAlign w:val="center"/>
          </w:tcPr>
          <w:p>
            <w:pPr>
              <w:pStyle w:val="15"/>
            </w:pPr>
            <w:r>
              <w:t>≥5%</w:t>
            </w:r>
          </w:p>
        </w:tc>
        <w:tc>
          <w:tcPr>
            <w:tcW w:w="1843" w:type="dxa"/>
            <w:vAlign w:val="center"/>
          </w:tcPr>
          <w:p>
            <w:pPr>
              <w:pStyle w:val="15"/>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工作主动性、积极性有所提升</w:t>
            </w:r>
          </w:p>
        </w:tc>
        <w:tc>
          <w:tcPr>
            <w:tcW w:w="2891" w:type="dxa"/>
            <w:vAlign w:val="center"/>
          </w:tcPr>
          <w:p>
            <w:pPr>
              <w:pStyle w:val="15"/>
            </w:pPr>
            <w:r>
              <w:t>全县乡科级领导班子及领导干部工作主动性、积极性有所提升</w:t>
            </w:r>
          </w:p>
        </w:tc>
        <w:tc>
          <w:tcPr>
            <w:tcW w:w="1276" w:type="dxa"/>
            <w:vAlign w:val="center"/>
          </w:tcPr>
          <w:p>
            <w:pPr>
              <w:pStyle w:val="15"/>
            </w:pPr>
            <w:r>
              <w:t>≥5%</w:t>
            </w:r>
          </w:p>
        </w:tc>
        <w:tc>
          <w:tcPr>
            <w:tcW w:w="1843" w:type="dxa"/>
            <w:vAlign w:val="center"/>
          </w:tcPr>
          <w:p>
            <w:pPr>
              <w:pStyle w:val="15"/>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群众满意度</w:t>
            </w:r>
          </w:p>
        </w:tc>
        <w:tc>
          <w:tcPr>
            <w:tcW w:w="2891" w:type="dxa"/>
            <w:vAlign w:val="center"/>
          </w:tcPr>
          <w:p>
            <w:pPr>
              <w:pStyle w:val="15"/>
            </w:pPr>
            <w:r>
              <w:t>群众对我县乡科级领导班子及领导干部考核工作满意度</w:t>
            </w:r>
          </w:p>
        </w:tc>
        <w:tc>
          <w:tcPr>
            <w:tcW w:w="1276" w:type="dxa"/>
            <w:vAlign w:val="center"/>
          </w:tcPr>
          <w:p>
            <w:pPr>
              <w:pStyle w:val="15"/>
            </w:pPr>
            <w:r>
              <w:t>≥98%</w:t>
            </w:r>
          </w:p>
        </w:tc>
        <w:tc>
          <w:tcPr>
            <w:tcW w:w="1843" w:type="dxa"/>
            <w:vAlign w:val="center"/>
          </w:tcPr>
          <w:p>
            <w:pPr>
              <w:pStyle w:val="15"/>
            </w:pPr>
            <w:r>
              <w:t>群众满意度调查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21"/>
      <w:r>
        <w:rPr>
          <w:rFonts w:ascii="方正仿宋_GBK" w:hAnsi="方正仿宋_GBK" w:eastAsia="方正仿宋_GBK" w:cs="方正仿宋_GBK"/>
          <w:color w:val="000000"/>
          <w:sz w:val="28"/>
        </w:rPr>
        <w:t>18.考核奖励经费绩效目标表</w:t>
      </w:r>
      <w:bookmarkEnd w:id="1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203001中共香河县委组织部本级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13102423P001405100032</w:t>
            </w:r>
          </w:p>
        </w:tc>
        <w:tc>
          <w:tcPr>
            <w:tcW w:w="1587" w:type="dxa"/>
            <w:vAlign w:val="center"/>
          </w:tcPr>
          <w:p>
            <w:pPr>
              <w:pStyle w:val="14"/>
            </w:pPr>
            <w:r>
              <w:t>项目名称</w:t>
            </w:r>
          </w:p>
        </w:tc>
        <w:tc>
          <w:tcPr>
            <w:tcW w:w="4422" w:type="dxa"/>
            <w:gridSpan w:val="3"/>
            <w:vAlign w:val="center"/>
          </w:tcPr>
          <w:p>
            <w:pPr>
              <w:pStyle w:val="15"/>
            </w:pPr>
            <w:r>
              <w:t>考核奖励经费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307.00</w:t>
            </w:r>
          </w:p>
        </w:tc>
        <w:tc>
          <w:tcPr>
            <w:tcW w:w="1587" w:type="dxa"/>
            <w:vAlign w:val="center"/>
          </w:tcPr>
          <w:p>
            <w:pPr>
              <w:pStyle w:val="14"/>
            </w:pPr>
            <w:r>
              <w:t>其中：财政    资金</w:t>
            </w:r>
          </w:p>
        </w:tc>
        <w:tc>
          <w:tcPr>
            <w:tcW w:w="1304" w:type="dxa"/>
            <w:vAlign w:val="center"/>
          </w:tcPr>
          <w:p>
            <w:pPr>
              <w:pStyle w:val="15"/>
            </w:pPr>
            <w:r>
              <w:t>307.00</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领导班子考核奖励金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 xml:space="preserve"> </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开展年度考核次数</w:t>
            </w:r>
          </w:p>
        </w:tc>
        <w:tc>
          <w:tcPr>
            <w:tcW w:w="2891" w:type="dxa"/>
            <w:vAlign w:val="center"/>
          </w:tcPr>
          <w:p>
            <w:pPr>
              <w:pStyle w:val="15"/>
            </w:pPr>
            <w:r>
              <w:t>年度内开展县科级领导班子及领导干部考核次数</w:t>
            </w:r>
          </w:p>
        </w:tc>
        <w:tc>
          <w:tcPr>
            <w:tcW w:w="1276" w:type="dxa"/>
            <w:vAlign w:val="center"/>
          </w:tcPr>
          <w:p>
            <w:pPr>
              <w:pStyle w:val="15"/>
            </w:pPr>
            <w:r>
              <w:t>≥98%</w:t>
            </w:r>
          </w:p>
        </w:tc>
        <w:tc>
          <w:tcPr>
            <w:tcW w:w="1843" w:type="dxa"/>
            <w:vAlign w:val="center"/>
          </w:tcPr>
          <w:p>
            <w:pPr>
              <w:pStyle w:val="15"/>
            </w:pPr>
            <w:r>
              <w:t>香河县《乡科级领导班子和领导干部考核评价激励奖惩的意见》（香发〔2017〕8号）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考核工作完成率</w:t>
            </w:r>
          </w:p>
        </w:tc>
        <w:tc>
          <w:tcPr>
            <w:tcW w:w="2891" w:type="dxa"/>
            <w:vAlign w:val="center"/>
          </w:tcPr>
          <w:p>
            <w:pPr>
              <w:pStyle w:val="15"/>
            </w:pPr>
            <w:r>
              <w:t>年度内对所有纳入考核的县科级领导班子及领导干部进行考核</w:t>
            </w:r>
          </w:p>
        </w:tc>
        <w:tc>
          <w:tcPr>
            <w:tcW w:w="1276" w:type="dxa"/>
            <w:vAlign w:val="center"/>
          </w:tcPr>
          <w:p>
            <w:pPr>
              <w:pStyle w:val="15"/>
            </w:pPr>
            <w:r>
              <w:t>≥98%</w:t>
            </w:r>
          </w:p>
        </w:tc>
        <w:tc>
          <w:tcPr>
            <w:tcW w:w="1843" w:type="dxa"/>
            <w:vAlign w:val="center"/>
          </w:tcPr>
          <w:p>
            <w:pPr>
              <w:pStyle w:val="15"/>
            </w:pPr>
            <w:r>
              <w:t>香河县《乡科级领导班子和领导干部考核评价激励奖惩的意见》（香发〔2017〕8号）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考核结果</w:t>
            </w:r>
          </w:p>
        </w:tc>
        <w:tc>
          <w:tcPr>
            <w:tcW w:w="2891" w:type="dxa"/>
            <w:vAlign w:val="center"/>
          </w:tcPr>
          <w:p>
            <w:pPr>
              <w:pStyle w:val="15"/>
            </w:pPr>
            <w:r>
              <w:t>市对县考核结果及县考核结果审定通过时间</w:t>
            </w:r>
          </w:p>
        </w:tc>
        <w:tc>
          <w:tcPr>
            <w:tcW w:w="1276" w:type="dxa"/>
            <w:vAlign w:val="center"/>
          </w:tcPr>
          <w:p>
            <w:pPr>
              <w:pStyle w:val="15"/>
            </w:pPr>
            <w:r>
              <w:t>≤12月</w:t>
            </w:r>
          </w:p>
        </w:tc>
        <w:tc>
          <w:tcPr>
            <w:tcW w:w="1843" w:type="dxa"/>
            <w:vAlign w:val="center"/>
          </w:tcPr>
          <w:p>
            <w:pPr>
              <w:pStyle w:val="15"/>
            </w:pPr>
            <w:r>
              <w:t>香河县《乡科级领导班子和领导干部考核评价激励奖惩的意见》（香发〔2017〕8号）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预算成本</w:t>
            </w:r>
          </w:p>
        </w:tc>
        <w:tc>
          <w:tcPr>
            <w:tcW w:w="2891" w:type="dxa"/>
            <w:vAlign w:val="center"/>
          </w:tcPr>
          <w:p>
            <w:pPr>
              <w:pStyle w:val="15"/>
            </w:pPr>
            <w:r>
              <w:t>预算成本</w:t>
            </w:r>
          </w:p>
        </w:tc>
        <w:tc>
          <w:tcPr>
            <w:tcW w:w="1276" w:type="dxa"/>
            <w:vAlign w:val="center"/>
          </w:tcPr>
          <w:p>
            <w:pPr>
              <w:pStyle w:val="15"/>
            </w:pPr>
            <w:r>
              <w:t>≤307万</w:t>
            </w:r>
          </w:p>
        </w:tc>
        <w:tc>
          <w:tcPr>
            <w:tcW w:w="1843" w:type="dxa"/>
            <w:vAlign w:val="center"/>
          </w:tcPr>
          <w:p>
            <w:pPr>
              <w:pStyle w:val="15"/>
            </w:pPr>
            <w:r>
              <w:t>根据往年考核结果估算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工作主动性、积极性有所提升</w:t>
            </w:r>
          </w:p>
        </w:tc>
        <w:tc>
          <w:tcPr>
            <w:tcW w:w="2891" w:type="dxa"/>
            <w:vAlign w:val="center"/>
          </w:tcPr>
          <w:p>
            <w:pPr>
              <w:pStyle w:val="15"/>
            </w:pPr>
            <w:r>
              <w:t>全县乡科级领导班子及领导干部工作主动性、积极性有所提升</w:t>
            </w:r>
          </w:p>
        </w:tc>
        <w:tc>
          <w:tcPr>
            <w:tcW w:w="1276" w:type="dxa"/>
            <w:vAlign w:val="center"/>
          </w:tcPr>
          <w:p>
            <w:pPr>
              <w:pStyle w:val="15"/>
            </w:pPr>
            <w:r>
              <w:t>≥5%</w:t>
            </w:r>
          </w:p>
        </w:tc>
        <w:tc>
          <w:tcPr>
            <w:tcW w:w="1843" w:type="dxa"/>
            <w:vAlign w:val="center"/>
          </w:tcPr>
          <w:p>
            <w:pPr>
              <w:pStyle w:val="15"/>
            </w:pPr>
            <w:r>
              <w:t>需求调研</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全县干部工作水平</w:t>
            </w:r>
          </w:p>
        </w:tc>
        <w:tc>
          <w:tcPr>
            <w:tcW w:w="2891" w:type="dxa"/>
            <w:vAlign w:val="center"/>
          </w:tcPr>
          <w:p>
            <w:pPr>
              <w:pStyle w:val="15"/>
            </w:pPr>
            <w:r>
              <w:t>全县干部工作水平有所提升</w:t>
            </w:r>
          </w:p>
        </w:tc>
        <w:tc>
          <w:tcPr>
            <w:tcW w:w="1276" w:type="dxa"/>
            <w:vAlign w:val="center"/>
          </w:tcPr>
          <w:p>
            <w:pPr>
              <w:pStyle w:val="15"/>
            </w:pPr>
            <w:r>
              <w:t>≥5%</w:t>
            </w:r>
          </w:p>
        </w:tc>
        <w:tc>
          <w:tcPr>
            <w:tcW w:w="1843" w:type="dxa"/>
            <w:vAlign w:val="center"/>
          </w:tcPr>
          <w:p>
            <w:pPr>
              <w:pStyle w:val="15"/>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群众满意度</w:t>
            </w:r>
          </w:p>
        </w:tc>
        <w:tc>
          <w:tcPr>
            <w:tcW w:w="2891" w:type="dxa"/>
            <w:vAlign w:val="center"/>
          </w:tcPr>
          <w:p>
            <w:pPr>
              <w:pStyle w:val="15"/>
            </w:pPr>
            <w:r>
              <w:t>群众对我县科级以下公务员及党群系统科级以下事业干部工作满意度</w:t>
            </w:r>
          </w:p>
        </w:tc>
        <w:tc>
          <w:tcPr>
            <w:tcW w:w="1276" w:type="dxa"/>
            <w:vAlign w:val="center"/>
          </w:tcPr>
          <w:p>
            <w:pPr>
              <w:pStyle w:val="15"/>
            </w:pPr>
            <w:r>
              <w:t>≥98%</w:t>
            </w:r>
          </w:p>
        </w:tc>
        <w:tc>
          <w:tcPr>
            <w:tcW w:w="1843" w:type="dxa"/>
            <w:vAlign w:val="center"/>
          </w:tcPr>
          <w:p>
            <w:pPr>
              <w:pStyle w:val="15"/>
            </w:pPr>
            <w:r>
              <w:t>群众满意度调查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22"/>
      <w:r>
        <w:rPr>
          <w:rFonts w:ascii="方正仿宋_GBK" w:hAnsi="方正仿宋_GBK" w:eastAsia="方正仿宋_GBK" w:cs="方正仿宋_GBK"/>
          <w:color w:val="000000"/>
          <w:sz w:val="28"/>
        </w:rPr>
        <w:t>19.人才开发专项资金绩效目标表</w:t>
      </w:r>
      <w:bookmarkEnd w:id="1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203001中共香河县委组织部本级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13102423P00A460100038</w:t>
            </w:r>
          </w:p>
        </w:tc>
        <w:tc>
          <w:tcPr>
            <w:tcW w:w="1587" w:type="dxa"/>
            <w:vAlign w:val="center"/>
          </w:tcPr>
          <w:p>
            <w:pPr>
              <w:pStyle w:val="14"/>
            </w:pPr>
            <w:r>
              <w:t>项目名称</w:t>
            </w:r>
          </w:p>
        </w:tc>
        <w:tc>
          <w:tcPr>
            <w:tcW w:w="4422" w:type="dxa"/>
            <w:gridSpan w:val="3"/>
            <w:vAlign w:val="center"/>
          </w:tcPr>
          <w:p>
            <w:pPr>
              <w:pStyle w:val="15"/>
            </w:pPr>
            <w:r>
              <w:t>人才开发专项资金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100.00</w:t>
            </w:r>
          </w:p>
        </w:tc>
        <w:tc>
          <w:tcPr>
            <w:tcW w:w="1587" w:type="dxa"/>
            <w:vAlign w:val="center"/>
          </w:tcPr>
          <w:p>
            <w:pPr>
              <w:pStyle w:val="14"/>
            </w:pPr>
            <w:r>
              <w:t>其中：财政    资金</w:t>
            </w:r>
          </w:p>
        </w:tc>
        <w:tc>
          <w:tcPr>
            <w:tcW w:w="1304" w:type="dxa"/>
            <w:vAlign w:val="center"/>
          </w:tcPr>
          <w:p>
            <w:pPr>
              <w:pStyle w:val="15"/>
            </w:pPr>
            <w:r>
              <w:t>100.00</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人才开发专项资金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 xml:space="preserve"> </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1.目标内容1全县人才工作积极性得到提升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人才奖励资金享受人数</w:t>
            </w:r>
          </w:p>
        </w:tc>
        <w:tc>
          <w:tcPr>
            <w:tcW w:w="2891" w:type="dxa"/>
            <w:vAlign w:val="center"/>
          </w:tcPr>
          <w:p>
            <w:pPr>
              <w:pStyle w:val="15"/>
            </w:pPr>
            <w:r>
              <w:t>享受人数</w:t>
            </w:r>
          </w:p>
        </w:tc>
        <w:tc>
          <w:tcPr>
            <w:tcW w:w="1276" w:type="dxa"/>
            <w:vAlign w:val="center"/>
          </w:tcPr>
          <w:p>
            <w:pPr>
              <w:pStyle w:val="15"/>
            </w:pPr>
            <w:r>
              <w:t>≥115人</w:t>
            </w:r>
          </w:p>
        </w:tc>
        <w:tc>
          <w:tcPr>
            <w:tcW w:w="1843" w:type="dxa"/>
            <w:vAlign w:val="center"/>
          </w:tcPr>
          <w:p>
            <w:pPr>
              <w:pStyle w:val="15"/>
            </w:pPr>
            <w:r>
              <w:t>预计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奖励资金到位率</w:t>
            </w:r>
          </w:p>
        </w:tc>
        <w:tc>
          <w:tcPr>
            <w:tcW w:w="2891" w:type="dxa"/>
            <w:vAlign w:val="center"/>
          </w:tcPr>
          <w:p>
            <w:pPr>
              <w:pStyle w:val="15"/>
            </w:pPr>
            <w:r>
              <w:t>到位率</w:t>
            </w:r>
          </w:p>
        </w:tc>
        <w:tc>
          <w:tcPr>
            <w:tcW w:w="1276" w:type="dxa"/>
            <w:vAlign w:val="center"/>
          </w:tcPr>
          <w:p>
            <w:pPr>
              <w:pStyle w:val="15"/>
            </w:pPr>
            <w:r>
              <w:t>≥95％</w:t>
            </w:r>
          </w:p>
        </w:tc>
        <w:tc>
          <w:tcPr>
            <w:tcW w:w="1843" w:type="dxa"/>
            <w:vAlign w:val="center"/>
          </w:tcPr>
          <w:p>
            <w:pPr>
              <w:pStyle w:val="15"/>
            </w:pPr>
            <w:r>
              <w:t>《香河县高层次人才引进奖励暂行办法》〔香才2020〕3号〕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完成时间</w:t>
            </w:r>
          </w:p>
        </w:tc>
        <w:tc>
          <w:tcPr>
            <w:tcW w:w="2891" w:type="dxa"/>
            <w:vAlign w:val="center"/>
          </w:tcPr>
          <w:p>
            <w:pPr>
              <w:pStyle w:val="15"/>
            </w:pPr>
            <w:r>
              <w:t>兑现奖励截止时间</w:t>
            </w:r>
          </w:p>
        </w:tc>
        <w:tc>
          <w:tcPr>
            <w:tcW w:w="1276" w:type="dxa"/>
            <w:vAlign w:val="center"/>
          </w:tcPr>
          <w:p>
            <w:pPr>
              <w:pStyle w:val="15"/>
            </w:pPr>
            <w:r>
              <w:t>≤12月</w:t>
            </w:r>
          </w:p>
        </w:tc>
        <w:tc>
          <w:tcPr>
            <w:tcW w:w="1843" w:type="dxa"/>
            <w:vAlign w:val="center"/>
          </w:tcPr>
          <w:p>
            <w:pPr>
              <w:pStyle w:val="15"/>
            </w:pPr>
            <w:r>
              <w:t>《香河县高层次人才引进奖励暂行办法》〔香才2020〕3号〕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预算成本</w:t>
            </w:r>
          </w:p>
        </w:tc>
        <w:tc>
          <w:tcPr>
            <w:tcW w:w="2891" w:type="dxa"/>
            <w:vAlign w:val="center"/>
          </w:tcPr>
          <w:p>
            <w:pPr>
              <w:pStyle w:val="15"/>
            </w:pPr>
            <w:r>
              <w:t>预算成本</w:t>
            </w:r>
          </w:p>
        </w:tc>
        <w:tc>
          <w:tcPr>
            <w:tcW w:w="1276" w:type="dxa"/>
            <w:vAlign w:val="center"/>
          </w:tcPr>
          <w:p>
            <w:pPr>
              <w:pStyle w:val="15"/>
            </w:pPr>
            <w:r>
              <w:t>≤100万元</w:t>
            </w:r>
          </w:p>
        </w:tc>
        <w:tc>
          <w:tcPr>
            <w:tcW w:w="1843" w:type="dxa"/>
            <w:vAlign w:val="center"/>
          </w:tcPr>
          <w:p>
            <w:pPr>
              <w:pStyle w:val="15"/>
            </w:pPr>
            <w:r>
              <w:t>《香河县高层次人才引进奖励暂行办法》〔香才2020〕3号〕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全县人才工作积极性</w:t>
            </w:r>
          </w:p>
        </w:tc>
        <w:tc>
          <w:tcPr>
            <w:tcW w:w="2891" w:type="dxa"/>
            <w:vAlign w:val="center"/>
          </w:tcPr>
          <w:p>
            <w:pPr>
              <w:pStyle w:val="15"/>
            </w:pPr>
            <w:r>
              <w:t>全县人才工作积极性</w:t>
            </w:r>
          </w:p>
          <w:p>
            <w:pPr>
              <w:pStyle w:val="15"/>
            </w:pPr>
            <w:r>
              <w:t>整体提升率</w:t>
            </w:r>
          </w:p>
        </w:tc>
        <w:tc>
          <w:tcPr>
            <w:tcW w:w="1276" w:type="dxa"/>
            <w:vAlign w:val="center"/>
          </w:tcPr>
          <w:p>
            <w:pPr>
              <w:pStyle w:val="15"/>
            </w:pPr>
            <w:r>
              <w:t>≥30％</w:t>
            </w:r>
          </w:p>
        </w:tc>
        <w:tc>
          <w:tcPr>
            <w:tcW w:w="1843" w:type="dxa"/>
            <w:vAlign w:val="center"/>
          </w:tcPr>
          <w:p>
            <w:pPr>
              <w:pStyle w:val="15"/>
            </w:pPr>
            <w:r>
              <w:t>前期</w:t>
            </w:r>
          </w:p>
          <w:p>
            <w:pPr>
              <w:pStyle w:val="15"/>
            </w:pPr>
            <w:r>
              <w:t>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人才对经济发展的附加值</w:t>
            </w:r>
          </w:p>
        </w:tc>
        <w:tc>
          <w:tcPr>
            <w:tcW w:w="2891" w:type="dxa"/>
            <w:vAlign w:val="center"/>
          </w:tcPr>
          <w:p>
            <w:pPr>
              <w:pStyle w:val="15"/>
            </w:pPr>
            <w:r>
              <w:t>人才对经济发展的附加值</w:t>
            </w:r>
          </w:p>
        </w:tc>
        <w:tc>
          <w:tcPr>
            <w:tcW w:w="1276" w:type="dxa"/>
            <w:vAlign w:val="center"/>
          </w:tcPr>
          <w:p>
            <w:pPr>
              <w:pStyle w:val="15"/>
            </w:pPr>
            <w:r>
              <w:t>≥10％</w:t>
            </w:r>
          </w:p>
        </w:tc>
        <w:tc>
          <w:tcPr>
            <w:tcW w:w="1843" w:type="dxa"/>
            <w:vAlign w:val="center"/>
          </w:tcPr>
          <w:p>
            <w:pPr>
              <w:pStyle w:val="15"/>
            </w:pPr>
            <w:r>
              <w:t>前期</w:t>
            </w:r>
          </w:p>
          <w:p>
            <w:pPr>
              <w:pStyle w:val="15"/>
            </w:pPr>
            <w:r>
              <w:t>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专家人才对我部工作满意度</w:t>
            </w:r>
          </w:p>
        </w:tc>
        <w:tc>
          <w:tcPr>
            <w:tcW w:w="2891" w:type="dxa"/>
            <w:vAlign w:val="center"/>
          </w:tcPr>
          <w:p>
            <w:pPr>
              <w:pStyle w:val="15"/>
            </w:pPr>
            <w:r>
              <w:t>专家人才对我部人才工作满意度</w:t>
            </w:r>
          </w:p>
        </w:tc>
        <w:tc>
          <w:tcPr>
            <w:tcW w:w="1276" w:type="dxa"/>
            <w:vAlign w:val="center"/>
          </w:tcPr>
          <w:p>
            <w:pPr>
              <w:pStyle w:val="15"/>
            </w:pPr>
            <w:r>
              <w:t>≥95%</w:t>
            </w:r>
          </w:p>
        </w:tc>
        <w:tc>
          <w:tcPr>
            <w:tcW w:w="1843" w:type="dxa"/>
            <w:vAlign w:val="center"/>
          </w:tcPr>
          <w:p>
            <w:pPr>
              <w:pStyle w:val="15"/>
            </w:pPr>
            <w:r>
              <w:t>满意度调查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23"/>
      <w:r>
        <w:rPr>
          <w:rFonts w:ascii="方正仿宋_GBK" w:hAnsi="方正仿宋_GBK" w:eastAsia="方正仿宋_GBK" w:cs="方正仿宋_GBK"/>
          <w:color w:val="000000"/>
          <w:sz w:val="28"/>
        </w:rPr>
        <w:t>20.人才开发专项资金绩效目标表</w:t>
      </w:r>
      <w:bookmarkEnd w:id="1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203001中共香河县委组织部本级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13102423P00A46010004U</w:t>
            </w:r>
          </w:p>
        </w:tc>
        <w:tc>
          <w:tcPr>
            <w:tcW w:w="1587" w:type="dxa"/>
            <w:vAlign w:val="center"/>
          </w:tcPr>
          <w:p>
            <w:pPr>
              <w:pStyle w:val="14"/>
            </w:pPr>
            <w:r>
              <w:t>项目名称</w:t>
            </w:r>
          </w:p>
        </w:tc>
        <w:tc>
          <w:tcPr>
            <w:tcW w:w="4422" w:type="dxa"/>
            <w:gridSpan w:val="3"/>
            <w:vAlign w:val="center"/>
          </w:tcPr>
          <w:p>
            <w:pPr>
              <w:pStyle w:val="15"/>
            </w:pPr>
            <w:r>
              <w:t>人才开发专项资金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400.00</w:t>
            </w:r>
          </w:p>
        </w:tc>
        <w:tc>
          <w:tcPr>
            <w:tcW w:w="1587" w:type="dxa"/>
            <w:vAlign w:val="center"/>
          </w:tcPr>
          <w:p>
            <w:pPr>
              <w:pStyle w:val="14"/>
            </w:pPr>
            <w:r>
              <w:t>其中：财政    资金</w:t>
            </w:r>
          </w:p>
        </w:tc>
        <w:tc>
          <w:tcPr>
            <w:tcW w:w="1304" w:type="dxa"/>
            <w:vAlign w:val="center"/>
          </w:tcPr>
          <w:p>
            <w:pPr>
              <w:pStyle w:val="15"/>
            </w:pPr>
            <w:r>
              <w:t>400.00</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人才开发专项资金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 xml:space="preserve"> </w:t>
            </w:r>
          </w:p>
        </w:tc>
        <w:tc>
          <w:tcPr>
            <w:tcW w:w="3118" w:type="dxa"/>
            <w:gridSpan w:val="2"/>
            <w:vAlign w:val="center"/>
          </w:tcPr>
          <w:p>
            <w:pPr>
              <w:pStyle w:val="16"/>
            </w:pPr>
            <w:r>
              <w:t>100%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1.目标内容1全县人才工作水平得到提升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139"/>
        <w:gridCol w:w="1255"/>
        <w:gridCol w:w="19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139" w:type="dxa"/>
            <w:vAlign w:val="center"/>
          </w:tcPr>
          <w:p>
            <w:pPr>
              <w:pStyle w:val="14"/>
            </w:pPr>
            <w:r>
              <w:t>绩效指标描述</w:t>
            </w:r>
          </w:p>
        </w:tc>
        <w:tc>
          <w:tcPr>
            <w:tcW w:w="1255" w:type="dxa"/>
            <w:vAlign w:val="center"/>
          </w:tcPr>
          <w:p>
            <w:pPr>
              <w:pStyle w:val="14"/>
            </w:pPr>
            <w:r>
              <w:t>指标值</w:t>
            </w:r>
          </w:p>
        </w:tc>
        <w:tc>
          <w:tcPr>
            <w:tcW w:w="1914"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人才奖励资金</w:t>
            </w:r>
          </w:p>
          <w:p>
            <w:pPr>
              <w:pStyle w:val="15"/>
            </w:pPr>
            <w:r>
              <w:t>享受人数</w:t>
            </w:r>
          </w:p>
        </w:tc>
        <w:tc>
          <w:tcPr>
            <w:tcW w:w="2139" w:type="dxa"/>
            <w:vAlign w:val="center"/>
          </w:tcPr>
          <w:p>
            <w:pPr>
              <w:pStyle w:val="15"/>
            </w:pPr>
            <w:r>
              <w:t>享受人数</w:t>
            </w:r>
          </w:p>
        </w:tc>
        <w:tc>
          <w:tcPr>
            <w:tcW w:w="1255" w:type="dxa"/>
            <w:vAlign w:val="center"/>
          </w:tcPr>
          <w:p>
            <w:pPr>
              <w:pStyle w:val="15"/>
            </w:pPr>
            <w:r>
              <w:t>≥100人</w:t>
            </w:r>
          </w:p>
        </w:tc>
        <w:tc>
          <w:tcPr>
            <w:tcW w:w="1914" w:type="dxa"/>
            <w:vAlign w:val="center"/>
          </w:tcPr>
          <w:p>
            <w:pPr>
              <w:pStyle w:val="15"/>
            </w:pPr>
            <w:r>
              <w:t>预计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奖励资金到位率</w:t>
            </w:r>
          </w:p>
        </w:tc>
        <w:tc>
          <w:tcPr>
            <w:tcW w:w="2139" w:type="dxa"/>
            <w:vAlign w:val="center"/>
          </w:tcPr>
          <w:p>
            <w:pPr>
              <w:pStyle w:val="15"/>
            </w:pPr>
            <w:r>
              <w:t>到位率</w:t>
            </w:r>
          </w:p>
        </w:tc>
        <w:tc>
          <w:tcPr>
            <w:tcW w:w="1255" w:type="dxa"/>
            <w:vAlign w:val="center"/>
          </w:tcPr>
          <w:p>
            <w:pPr>
              <w:pStyle w:val="15"/>
            </w:pPr>
            <w:r>
              <w:t>100％</w:t>
            </w:r>
          </w:p>
        </w:tc>
        <w:tc>
          <w:tcPr>
            <w:tcW w:w="1914" w:type="dxa"/>
            <w:vAlign w:val="center"/>
          </w:tcPr>
          <w:p>
            <w:pPr>
              <w:pStyle w:val="15"/>
            </w:pPr>
            <w:r>
              <w:t>《廊坊市农村青年拔尖人才选拔管理办法》（廊办〔2020〕46号）《香河县高层次人才引进奖励暂行办法》〔香才2020〕3号〕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完成时间</w:t>
            </w:r>
          </w:p>
        </w:tc>
        <w:tc>
          <w:tcPr>
            <w:tcW w:w="2139" w:type="dxa"/>
            <w:vAlign w:val="center"/>
          </w:tcPr>
          <w:p>
            <w:pPr>
              <w:pStyle w:val="15"/>
            </w:pPr>
            <w:r>
              <w:t>兑现奖励截止时间</w:t>
            </w:r>
          </w:p>
        </w:tc>
        <w:tc>
          <w:tcPr>
            <w:tcW w:w="1255" w:type="dxa"/>
            <w:vAlign w:val="center"/>
          </w:tcPr>
          <w:p>
            <w:pPr>
              <w:pStyle w:val="15"/>
            </w:pPr>
            <w:r>
              <w:t>≤12月</w:t>
            </w:r>
          </w:p>
        </w:tc>
        <w:tc>
          <w:tcPr>
            <w:tcW w:w="1914" w:type="dxa"/>
            <w:vAlign w:val="center"/>
          </w:tcPr>
          <w:p>
            <w:pPr>
              <w:pStyle w:val="15"/>
            </w:pPr>
            <w:r>
              <w:t>《廊坊市农村青年拔尖人才选拔管理办法》（廊办〔2020〕46号）《香河县高层次人才引进奖励暂行办法》〔香才2020〕3号〕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预算成本</w:t>
            </w:r>
          </w:p>
        </w:tc>
        <w:tc>
          <w:tcPr>
            <w:tcW w:w="2139" w:type="dxa"/>
            <w:vAlign w:val="center"/>
          </w:tcPr>
          <w:p>
            <w:pPr>
              <w:pStyle w:val="15"/>
            </w:pPr>
            <w:r>
              <w:t>预算成本</w:t>
            </w:r>
          </w:p>
        </w:tc>
        <w:tc>
          <w:tcPr>
            <w:tcW w:w="1255" w:type="dxa"/>
            <w:vAlign w:val="center"/>
          </w:tcPr>
          <w:p>
            <w:pPr>
              <w:pStyle w:val="15"/>
            </w:pPr>
            <w:r>
              <w:t>≤400万元</w:t>
            </w:r>
          </w:p>
        </w:tc>
        <w:tc>
          <w:tcPr>
            <w:tcW w:w="1914" w:type="dxa"/>
            <w:vAlign w:val="center"/>
          </w:tcPr>
          <w:p>
            <w:pPr>
              <w:pStyle w:val="15"/>
            </w:pPr>
            <w:r>
              <w:t>《廊坊市农村青年拔尖人才选拔管理办法》（廊办〔2020〕46号）《香河县高层次人才引进奖励暂行办法》〔香才2020〕3号〕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全县人才工作积极性</w:t>
            </w:r>
          </w:p>
        </w:tc>
        <w:tc>
          <w:tcPr>
            <w:tcW w:w="2139" w:type="dxa"/>
            <w:vAlign w:val="center"/>
          </w:tcPr>
          <w:p>
            <w:pPr>
              <w:pStyle w:val="15"/>
            </w:pPr>
            <w:r>
              <w:t>全县人才工作积极性</w:t>
            </w:r>
          </w:p>
          <w:p>
            <w:pPr>
              <w:pStyle w:val="15"/>
            </w:pPr>
            <w:r>
              <w:t>整体提升率</w:t>
            </w:r>
          </w:p>
        </w:tc>
        <w:tc>
          <w:tcPr>
            <w:tcW w:w="1255" w:type="dxa"/>
            <w:vAlign w:val="center"/>
          </w:tcPr>
          <w:p>
            <w:pPr>
              <w:pStyle w:val="15"/>
            </w:pPr>
            <w:r>
              <w:t>≥30％</w:t>
            </w:r>
          </w:p>
        </w:tc>
        <w:tc>
          <w:tcPr>
            <w:tcW w:w="1914" w:type="dxa"/>
            <w:vAlign w:val="center"/>
          </w:tcPr>
          <w:p>
            <w:pPr>
              <w:pStyle w:val="15"/>
            </w:pPr>
            <w:r>
              <w:t>前期</w:t>
            </w:r>
          </w:p>
          <w:p>
            <w:pPr>
              <w:pStyle w:val="15"/>
            </w:pPr>
            <w:r>
              <w:t>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全县人才工作水平</w:t>
            </w:r>
          </w:p>
        </w:tc>
        <w:tc>
          <w:tcPr>
            <w:tcW w:w="2139" w:type="dxa"/>
            <w:vAlign w:val="center"/>
          </w:tcPr>
          <w:p>
            <w:pPr>
              <w:pStyle w:val="15"/>
            </w:pPr>
            <w:r>
              <w:t>全县人才工作</w:t>
            </w:r>
          </w:p>
          <w:p>
            <w:pPr>
              <w:pStyle w:val="15"/>
            </w:pPr>
            <w:r>
              <w:t>水平提升率</w:t>
            </w:r>
          </w:p>
        </w:tc>
        <w:tc>
          <w:tcPr>
            <w:tcW w:w="1255" w:type="dxa"/>
            <w:vAlign w:val="center"/>
          </w:tcPr>
          <w:p>
            <w:pPr>
              <w:pStyle w:val="15"/>
            </w:pPr>
            <w:r>
              <w:t>≥10％</w:t>
            </w:r>
          </w:p>
        </w:tc>
        <w:tc>
          <w:tcPr>
            <w:tcW w:w="1914" w:type="dxa"/>
            <w:vAlign w:val="center"/>
          </w:tcPr>
          <w:p>
            <w:pPr>
              <w:pStyle w:val="15"/>
            </w:pPr>
            <w:r>
              <w:t>前期</w:t>
            </w:r>
          </w:p>
          <w:p>
            <w:pPr>
              <w:pStyle w:val="15"/>
            </w:pPr>
            <w:r>
              <w:t>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政策满意度</w:t>
            </w:r>
          </w:p>
        </w:tc>
        <w:tc>
          <w:tcPr>
            <w:tcW w:w="2139" w:type="dxa"/>
            <w:vAlign w:val="center"/>
          </w:tcPr>
          <w:p>
            <w:pPr>
              <w:pStyle w:val="15"/>
            </w:pPr>
            <w:r>
              <w:t>群众满意度</w:t>
            </w:r>
          </w:p>
        </w:tc>
        <w:tc>
          <w:tcPr>
            <w:tcW w:w="1255" w:type="dxa"/>
            <w:vAlign w:val="center"/>
          </w:tcPr>
          <w:p>
            <w:pPr>
              <w:pStyle w:val="15"/>
            </w:pPr>
            <w:r>
              <w:t>≥95％</w:t>
            </w:r>
          </w:p>
        </w:tc>
        <w:tc>
          <w:tcPr>
            <w:tcW w:w="1914" w:type="dxa"/>
            <w:vAlign w:val="center"/>
          </w:tcPr>
          <w:p>
            <w:pPr>
              <w:pStyle w:val="15"/>
            </w:pPr>
            <w:r>
              <w:t>群众满意度调查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 w:name="_Toc_4_4_0000000024"/>
      <w:r>
        <w:rPr>
          <w:rFonts w:ascii="方正仿宋_GBK" w:hAnsi="方正仿宋_GBK" w:eastAsia="方正仿宋_GBK" w:cs="方正仿宋_GBK"/>
          <w:color w:val="000000"/>
          <w:sz w:val="28"/>
        </w:rPr>
        <w:t>21.社区工作者招聘经费绩效目标表</w:t>
      </w:r>
      <w:bookmarkEnd w:id="2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203001中共香河县委组织部本级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13102423P00783710097T</w:t>
            </w:r>
          </w:p>
        </w:tc>
        <w:tc>
          <w:tcPr>
            <w:tcW w:w="1587" w:type="dxa"/>
            <w:vAlign w:val="center"/>
          </w:tcPr>
          <w:p>
            <w:pPr>
              <w:pStyle w:val="14"/>
            </w:pPr>
            <w:r>
              <w:t>项目名称</w:t>
            </w:r>
          </w:p>
        </w:tc>
        <w:tc>
          <w:tcPr>
            <w:tcW w:w="4422" w:type="dxa"/>
            <w:gridSpan w:val="3"/>
            <w:vAlign w:val="center"/>
          </w:tcPr>
          <w:p>
            <w:pPr>
              <w:pStyle w:val="15"/>
            </w:pPr>
            <w:r>
              <w:t>社区工作者招聘经费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20.00</w:t>
            </w:r>
          </w:p>
        </w:tc>
        <w:tc>
          <w:tcPr>
            <w:tcW w:w="1587" w:type="dxa"/>
            <w:vAlign w:val="center"/>
          </w:tcPr>
          <w:p>
            <w:pPr>
              <w:pStyle w:val="14"/>
            </w:pPr>
            <w:r>
              <w:t>其中：财政    资金</w:t>
            </w:r>
          </w:p>
        </w:tc>
        <w:tc>
          <w:tcPr>
            <w:tcW w:w="1304" w:type="dxa"/>
            <w:vAlign w:val="center"/>
          </w:tcPr>
          <w:p>
            <w:pPr>
              <w:pStyle w:val="15"/>
            </w:pPr>
            <w:r>
              <w:t>20.00</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社区工作者招聘经费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 xml:space="preserve"> </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1.目标内容1社区工作水平得到提升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社区工作者招聘数</w:t>
            </w:r>
          </w:p>
        </w:tc>
        <w:tc>
          <w:tcPr>
            <w:tcW w:w="2891" w:type="dxa"/>
            <w:vAlign w:val="center"/>
          </w:tcPr>
          <w:p>
            <w:pPr>
              <w:pStyle w:val="15"/>
            </w:pPr>
            <w:r>
              <w:t>社区工作者招聘数</w:t>
            </w:r>
          </w:p>
        </w:tc>
        <w:tc>
          <w:tcPr>
            <w:tcW w:w="1276" w:type="dxa"/>
            <w:vAlign w:val="center"/>
          </w:tcPr>
          <w:p>
            <w:pPr>
              <w:pStyle w:val="15"/>
            </w:pPr>
            <w:r>
              <w:t>≥50个</w:t>
            </w:r>
          </w:p>
        </w:tc>
        <w:tc>
          <w:tcPr>
            <w:tcW w:w="1843"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提升效果</w:t>
            </w:r>
          </w:p>
        </w:tc>
        <w:tc>
          <w:tcPr>
            <w:tcW w:w="2891" w:type="dxa"/>
            <w:vAlign w:val="center"/>
          </w:tcPr>
          <w:p>
            <w:pPr>
              <w:pStyle w:val="15"/>
            </w:pPr>
            <w:r>
              <w:t>社区治理提升效果</w:t>
            </w:r>
          </w:p>
        </w:tc>
        <w:tc>
          <w:tcPr>
            <w:tcW w:w="1276" w:type="dxa"/>
            <w:vAlign w:val="center"/>
          </w:tcPr>
          <w:p>
            <w:pPr>
              <w:pStyle w:val="15"/>
            </w:pPr>
            <w:r>
              <w:t>≥10%</w:t>
            </w:r>
          </w:p>
        </w:tc>
        <w:tc>
          <w:tcPr>
            <w:tcW w:w="1843" w:type="dxa"/>
            <w:vAlign w:val="center"/>
          </w:tcPr>
          <w:p>
            <w:pPr>
              <w:pStyle w:val="15"/>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工作时间</w:t>
            </w:r>
          </w:p>
        </w:tc>
        <w:tc>
          <w:tcPr>
            <w:tcW w:w="2891" w:type="dxa"/>
            <w:vAlign w:val="center"/>
          </w:tcPr>
          <w:p>
            <w:pPr>
              <w:pStyle w:val="15"/>
            </w:pPr>
            <w:r>
              <w:t>社区工作者在社区工作时间</w:t>
            </w:r>
          </w:p>
        </w:tc>
        <w:tc>
          <w:tcPr>
            <w:tcW w:w="1276" w:type="dxa"/>
            <w:vAlign w:val="center"/>
          </w:tcPr>
          <w:p>
            <w:pPr>
              <w:pStyle w:val="15"/>
            </w:pPr>
            <w:r>
              <w:t>≤12月</w:t>
            </w:r>
          </w:p>
        </w:tc>
        <w:tc>
          <w:tcPr>
            <w:tcW w:w="1843" w:type="dxa"/>
            <w:vAlign w:val="center"/>
          </w:tcPr>
          <w:p>
            <w:pPr>
              <w:pStyle w:val="15"/>
            </w:pPr>
            <w:r>
              <w:t>工作总结</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经费</w:t>
            </w:r>
          </w:p>
        </w:tc>
        <w:tc>
          <w:tcPr>
            <w:tcW w:w="2891" w:type="dxa"/>
            <w:vAlign w:val="center"/>
          </w:tcPr>
          <w:p>
            <w:pPr>
              <w:pStyle w:val="15"/>
            </w:pPr>
            <w:r>
              <w:t>招聘工作经费</w:t>
            </w:r>
          </w:p>
        </w:tc>
        <w:tc>
          <w:tcPr>
            <w:tcW w:w="1276" w:type="dxa"/>
            <w:vAlign w:val="center"/>
          </w:tcPr>
          <w:p>
            <w:pPr>
              <w:pStyle w:val="15"/>
            </w:pPr>
            <w:r>
              <w:t>≤20万元</w:t>
            </w:r>
          </w:p>
        </w:tc>
        <w:tc>
          <w:tcPr>
            <w:tcW w:w="1843" w:type="dxa"/>
            <w:vAlign w:val="center"/>
          </w:tcPr>
          <w:p>
            <w:pPr>
              <w:pStyle w:val="15"/>
            </w:pPr>
            <w:r>
              <w:t>票据、明细账目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社区治理水平</w:t>
            </w:r>
          </w:p>
        </w:tc>
        <w:tc>
          <w:tcPr>
            <w:tcW w:w="2891" w:type="dxa"/>
            <w:vAlign w:val="center"/>
          </w:tcPr>
          <w:p>
            <w:pPr>
              <w:pStyle w:val="15"/>
            </w:pPr>
            <w:r>
              <w:t>社区治理水平提升效果</w:t>
            </w:r>
          </w:p>
        </w:tc>
        <w:tc>
          <w:tcPr>
            <w:tcW w:w="1276" w:type="dxa"/>
            <w:vAlign w:val="center"/>
          </w:tcPr>
          <w:p>
            <w:pPr>
              <w:pStyle w:val="15"/>
            </w:pPr>
            <w:r>
              <w:t>≥10%</w:t>
            </w:r>
          </w:p>
        </w:tc>
        <w:tc>
          <w:tcPr>
            <w:tcW w:w="1843" w:type="dxa"/>
            <w:vAlign w:val="center"/>
          </w:tcPr>
          <w:p>
            <w:pPr>
              <w:pStyle w:val="15"/>
            </w:pPr>
            <w:r>
              <w:t>工作总结</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持续时长</w:t>
            </w:r>
          </w:p>
        </w:tc>
        <w:tc>
          <w:tcPr>
            <w:tcW w:w="2891" w:type="dxa"/>
            <w:vAlign w:val="center"/>
          </w:tcPr>
          <w:p>
            <w:pPr>
              <w:pStyle w:val="15"/>
            </w:pPr>
            <w:r>
              <w:t>项目持续发挥作用时间</w:t>
            </w:r>
          </w:p>
        </w:tc>
        <w:tc>
          <w:tcPr>
            <w:tcW w:w="1276" w:type="dxa"/>
            <w:vAlign w:val="center"/>
          </w:tcPr>
          <w:p>
            <w:pPr>
              <w:pStyle w:val="15"/>
            </w:pPr>
            <w:r>
              <w:t>≥1年</w:t>
            </w:r>
          </w:p>
        </w:tc>
        <w:tc>
          <w:tcPr>
            <w:tcW w:w="1843" w:type="dxa"/>
            <w:vAlign w:val="center"/>
          </w:tcPr>
          <w:p>
            <w:pPr>
              <w:pStyle w:val="15"/>
            </w:pPr>
            <w:r>
              <w:t>工作总结</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群众满意度</w:t>
            </w:r>
          </w:p>
        </w:tc>
        <w:tc>
          <w:tcPr>
            <w:tcW w:w="2891" w:type="dxa"/>
            <w:vAlign w:val="center"/>
          </w:tcPr>
          <w:p>
            <w:pPr>
              <w:pStyle w:val="15"/>
            </w:pPr>
            <w:r>
              <w:t>群众对我部工作满意度</w:t>
            </w:r>
          </w:p>
        </w:tc>
        <w:tc>
          <w:tcPr>
            <w:tcW w:w="1276" w:type="dxa"/>
            <w:vAlign w:val="center"/>
          </w:tcPr>
          <w:p>
            <w:pPr>
              <w:pStyle w:val="15"/>
            </w:pPr>
            <w:r>
              <w:t>≥95%</w:t>
            </w:r>
          </w:p>
        </w:tc>
        <w:tc>
          <w:tcPr>
            <w:tcW w:w="1843" w:type="dxa"/>
            <w:vAlign w:val="center"/>
          </w:tcPr>
          <w:p>
            <w:pPr>
              <w:pStyle w:val="15"/>
            </w:pPr>
            <w:r>
              <w:t>满意度调查问卷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 w:name="_Toc_4_4_0000000025"/>
      <w:r>
        <w:rPr>
          <w:rFonts w:ascii="方正仿宋_GBK" w:hAnsi="方正仿宋_GBK" w:eastAsia="方正仿宋_GBK" w:cs="方正仿宋_GBK"/>
          <w:color w:val="000000"/>
          <w:sz w:val="28"/>
        </w:rPr>
        <w:t>22.县级人才工作专项经费绩效目标表</w:t>
      </w:r>
      <w:bookmarkEnd w:id="2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203001中共香河县委组织部本级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13102423P0020B5100035</w:t>
            </w:r>
          </w:p>
        </w:tc>
        <w:tc>
          <w:tcPr>
            <w:tcW w:w="1587" w:type="dxa"/>
            <w:vAlign w:val="center"/>
          </w:tcPr>
          <w:p>
            <w:pPr>
              <w:pStyle w:val="14"/>
            </w:pPr>
            <w:r>
              <w:t>项目名称</w:t>
            </w:r>
          </w:p>
        </w:tc>
        <w:tc>
          <w:tcPr>
            <w:tcW w:w="4422" w:type="dxa"/>
            <w:gridSpan w:val="3"/>
            <w:vAlign w:val="center"/>
          </w:tcPr>
          <w:p>
            <w:pPr>
              <w:pStyle w:val="15"/>
            </w:pPr>
            <w:r>
              <w:t>县级人才工作专项经费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50.00</w:t>
            </w:r>
          </w:p>
        </w:tc>
        <w:tc>
          <w:tcPr>
            <w:tcW w:w="1587" w:type="dxa"/>
            <w:vAlign w:val="center"/>
          </w:tcPr>
          <w:p>
            <w:pPr>
              <w:pStyle w:val="14"/>
            </w:pPr>
            <w:r>
              <w:t>其中：财政    资金</w:t>
            </w:r>
          </w:p>
        </w:tc>
        <w:tc>
          <w:tcPr>
            <w:tcW w:w="1304" w:type="dxa"/>
            <w:vAlign w:val="center"/>
          </w:tcPr>
          <w:p>
            <w:pPr>
              <w:pStyle w:val="15"/>
            </w:pPr>
            <w:r>
              <w:t>50.00</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县级人才工作专项经费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 xml:space="preserve"> </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1.目标内容1专家人才在我县工作积极性得到提升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898"/>
        <w:gridCol w:w="17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898" w:type="dxa"/>
            <w:vAlign w:val="center"/>
          </w:tcPr>
          <w:p>
            <w:pPr>
              <w:pStyle w:val="14"/>
            </w:pPr>
            <w:r>
              <w:t>指标值</w:t>
            </w:r>
          </w:p>
        </w:tc>
        <w:tc>
          <w:tcPr>
            <w:tcW w:w="175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专家体检</w:t>
            </w:r>
          </w:p>
        </w:tc>
        <w:tc>
          <w:tcPr>
            <w:tcW w:w="2654" w:type="dxa"/>
            <w:vAlign w:val="center"/>
          </w:tcPr>
          <w:p>
            <w:pPr>
              <w:pStyle w:val="15"/>
            </w:pPr>
            <w:r>
              <w:t>为专家人才安排体检次数</w:t>
            </w:r>
          </w:p>
        </w:tc>
        <w:tc>
          <w:tcPr>
            <w:tcW w:w="898" w:type="dxa"/>
            <w:vAlign w:val="center"/>
          </w:tcPr>
          <w:p>
            <w:pPr>
              <w:pStyle w:val="15"/>
            </w:pPr>
            <w:r>
              <w:t>1次</w:t>
            </w:r>
          </w:p>
        </w:tc>
        <w:tc>
          <w:tcPr>
            <w:tcW w:w="1756" w:type="dxa"/>
            <w:vAlign w:val="center"/>
          </w:tcPr>
          <w:p>
            <w:pPr>
              <w:pStyle w:val="15"/>
            </w:pPr>
            <w:r>
              <w:t>《中共香河县委关于香河县县管优秀专家和县域特色人才选拔管理办法》（香字〔2018〕23号）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津贴发放率</w:t>
            </w:r>
          </w:p>
        </w:tc>
        <w:tc>
          <w:tcPr>
            <w:tcW w:w="2654" w:type="dxa"/>
            <w:vAlign w:val="center"/>
          </w:tcPr>
          <w:p>
            <w:pPr>
              <w:pStyle w:val="15"/>
            </w:pPr>
            <w:r>
              <w:t>专家人才津贴发放率</w:t>
            </w:r>
          </w:p>
        </w:tc>
        <w:tc>
          <w:tcPr>
            <w:tcW w:w="898" w:type="dxa"/>
            <w:vAlign w:val="center"/>
          </w:tcPr>
          <w:p>
            <w:pPr>
              <w:pStyle w:val="15"/>
            </w:pPr>
            <w:r>
              <w:t>≥95％</w:t>
            </w:r>
          </w:p>
        </w:tc>
        <w:tc>
          <w:tcPr>
            <w:tcW w:w="1756" w:type="dxa"/>
            <w:vAlign w:val="center"/>
          </w:tcPr>
          <w:p>
            <w:pPr>
              <w:pStyle w:val="15"/>
            </w:pPr>
            <w:r>
              <w:t>《中共香河县委关于香河县县管优秀专家和县域特色人才选拔管理办法》（香字〔2018〕23号）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完成时间</w:t>
            </w:r>
          </w:p>
        </w:tc>
        <w:tc>
          <w:tcPr>
            <w:tcW w:w="2654" w:type="dxa"/>
            <w:vAlign w:val="center"/>
          </w:tcPr>
          <w:p>
            <w:pPr>
              <w:pStyle w:val="15"/>
            </w:pPr>
            <w:r>
              <w:t>完成时间</w:t>
            </w:r>
          </w:p>
        </w:tc>
        <w:tc>
          <w:tcPr>
            <w:tcW w:w="898" w:type="dxa"/>
            <w:vAlign w:val="center"/>
          </w:tcPr>
          <w:p>
            <w:pPr>
              <w:pStyle w:val="15"/>
            </w:pPr>
            <w:r>
              <w:t>≤12月</w:t>
            </w:r>
          </w:p>
        </w:tc>
        <w:tc>
          <w:tcPr>
            <w:tcW w:w="1756" w:type="dxa"/>
            <w:vAlign w:val="center"/>
          </w:tcPr>
          <w:p>
            <w:pPr>
              <w:pStyle w:val="15"/>
            </w:pPr>
            <w:r>
              <w:t>《中共香河县委关于香河县县管优秀专家和县域特色人才选拔管理办法》（香字〔2018〕23号）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预算成本</w:t>
            </w:r>
          </w:p>
        </w:tc>
        <w:tc>
          <w:tcPr>
            <w:tcW w:w="2654" w:type="dxa"/>
            <w:vAlign w:val="center"/>
          </w:tcPr>
          <w:p>
            <w:pPr>
              <w:pStyle w:val="15"/>
            </w:pPr>
            <w:r>
              <w:t>预算成本</w:t>
            </w:r>
          </w:p>
        </w:tc>
        <w:tc>
          <w:tcPr>
            <w:tcW w:w="898" w:type="dxa"/>
            <w:vAlign w:val="center"/>
          </w:tcPr>
          <w:p>
            <w:pPr>
              <w:pStyle w:val="15"/>
            </w:pPr>
            <w:r>
              <w:t>≤50万</w:t>
            </w:r>
          </w:p>
        </w:tc>
        <w:tc>
          <w:tcPr>
            <w:tcW w:w="1756" w:type="dxa"/>
            <w:vAlign w:val="center"/>
          </w:tcPr>
          <w:p>
            <w:pPr>
              <w:pStyle w:val="15"/>
            </w:pPr>
            <w:r>
              <w:t>《关于印发王亚军同志在市委人才工作领导小组2020年度第一次会议上讲话的通知》（廊发〔2020〕6号）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专家人才在我县工作积极性</w:t>
            </w:r>
          </w:p>
        </w:tc>
        <w:tc>
          <w:tcPr>
            <w:tcW w:w="2654" w:type="dxa"/>
            <w:vAlign w:val="center"/>
          </w:tcPr>
          <w:p>
            <w:pPr>
              <w:pStyle w:val="15"/>
            </w:pPr>
            <w:r>
              <w:t>专家人才在我县工作积极性提升率</w:t>
            </w:r>
          </w:p>
        </w:tc>
        <w:tc>
          <w:tcPr>
            <w:tcW w:w="898" w:type="dxa"/>
            <w:vAlign w:val="center"/>
          </w:tcPr>
          <w:p>
            <w:pPr>
              <w:pStyle w:val="15"/>
            </w:pPr>
            <w:r>
              <w:t>≥5%</w:t>
            </w:r>
          </w:p>
        </w:tc>
        <w:tc>
          <w:tcPr>
            <w:tcW w:w="1756" w:type="dxa"/>
            <w:vAlign w:val="center"/>
          </w:tcPr>
          <w:p>
            <w:pPr>
              <w:pStyle w:val="15"/>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流失率</w:t>
            </w:r>
          </w:p>
        </w:tc>
        <w:tc>
          <w:tcPr>
            <w:tcW w:w="2654" w:type="dxa"/>
            <w:vAlign w:val="center"/>
          </w:tcPr>
          <w:p>
            <w:pPr>
              <w:pStyle w:val="15"/>
            </w:pPr>
            <w:r>
              <w:t>县管优秀专家和县域特色人才流失率</w:t>
            </w:r>
          </w:p>
        </w:tc>
        <w:tc>
          <w:tcPr>
            <w:tcW w:w="898" w:type="dxa"/>
            <w:vAlign w:val="center"/>
          </w:tcPr>
          <w:p>
            <w:pPr>
              <w:pStyle w:val="15"/>
            </w:pPr>
            <w:r>
              <w:t>≤5％</w:t>
            </w:r>
          </w:p>
        </w:tc>
        <w:tc>
          <w:tcPr>
            <w:tcW w:w="1756" w:type="dxa"/>
            <w:vAlign w:val="center"/>
          </w:tcPr>
          <w:p>
            <w:pPr>
              <w:pStyle w:val="15"/>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专家满意度</w:t>
            </w:r>
          </w:p>
        </w:tc>
        <w:tc>
          <w:tcPr>
            <w:tcW w:w="2654" w:type="dxa"/>
            <w:vAlign w:val="center"/>
          </w:tcPr>
          <w:p>
            <w:pPr>
              <w:pStyle w:val="15"/>
            </w:pPr>
            <w:r>
              <w:t>县管专家对我县服务人才工作满意度</w:t>
            </w:r>
          </w:p>
        </w:tc>
        <w:tc>
          <w:tcPr>
            <w:tcW w:w="898" w:type="dxa"/>
            <w:vAlign w:val="center"/>
          </w:tcPr>
          <w:p>
            <w:pPr>
              <w:pStyle w:val="15"/>
            </w:pPr>
            <w:r>
              <w:t>≥95％</w:t>
            </w:r>
          </w:p>
        </w:tc>
        <w:tc>
          <w:tcPr>
            <w:tcW w:w="1756" w:type="dxa"/>
            <w:vAlign w:val="center"/>
          </w:tcPr>
          <w:p>
            <w:pPr>
              <w:pStyle w:val="15"/>
            </w:pPr>
            <w:r>
              <w:t>满意度调查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 w:name="_Toc_4_4_0000000026"/>
      <w:r>
        <w:rPr>
          <w:rFonts w:ascii="方正仿宋_GBK" w:hAnsi="方正仿宋_GBK" w:eastAsia="方正仿宋_GBK" w:cs="方正仿宋_GBK"/>
          <w:color w:val="000000"/>
          <w:sz w:val="28"/>
        </w:rPr>
        <w:t>23.乡村振兴重点驻村工作队工作经费绩效目标表</w:t>
      </w:r>
      <w:bookmarkEnd w:id="2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203001中共香河县委组织部本级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13102423P00J0BN10004J</w:t>
            </w:r>
          </w:p>
        </w:tc>
        <w:tc>
          <w:tcPr>
            <w:tcW w:w="1587" w:type="dxa"/>
            <w:vAlign w:val="center"/>
          </w:tcPr>
          <w:p>
            <w:pPr>
              <w:pStyle w:val="14"/>
            </w:pPr>
            <w:r>
              <w:t>项目名称</w:t>
            </w:r>
          </w:p>
        </w:tc>
        <w:tc>
          <w:tcPr>
            <w:tcW w:w="4422" w:type="dxa"/>
            <w:gridSpan w:val="3"/>
            <w:vAlign w:val="center"/>
          </w:tcPr>
          <w:p>
            <w:pPr>
              <w:pStyle w:val="15"/>
            </w:pPr>
            <w:r>
              <w:t>乡村振兴重点驻村工作队工作经费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144.00</w:t>
            </w:r>
          </w:p>
        </w:tc>
        <w:tc>
          <w:tcPr>
            <w:tcW w:w="1587" w:type="dxa"/>
            <w:vAlign w:val="center"/>
          </w:tcPr>
          <w:p>
            <w:pPr>
              <w:pStyle w:val="14"/>
            </w:pPr>
            <w:r>
              <w:t>其中：财政    资金</w:t>
            </w:r>
          </w:p>
        </w:tc>
        <w:tc>
          <w:tcPr>
            <w:tcW w:w="1304" w:type="dxa"/>
            <w:vAlign w:val="center"/>
          </w:tcPr>
          <w:p>
            <w:pPr>
              <w:pStyle w:val="15"/>
            </w:pPr>
            <w:r>
              <w:t>144.00</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落实乡村振兴重点村驻村工作队工作经费及人身意外保险。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 xml:space="preserve"> </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乡村振兴重点村数</w:t>
            </w:r>
          </w:p>
        </w:tc>
        <w:tc>
          <w:tcPr>
            <w:tcW w:w="2891" w:type="dxa"/>
            <w:vAlign w:val="center"/>
          </w:tcPr>
          <w:p>
            <w:pPr>
              <w:pStyle w:val="15"/>
            </w:pPr>
            <w:r>
              <w:t>帮扶乡村振兴重点村数</w:t>
            </w:r>
          </w:p>
        </w:tc>
        <w:tc>
          <w:tcPr>
            <w:tcW w:w="1276" w:type="dxa"/>
            <w:vAlign w:val="center"/>
          </w:tcPr>
          <w:p>
            <w:pPr>
              <w:pStyle w:val="15"/>
            </w:pPr>
            <w:r>
              <w:t>≥18个</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提升效果</w:t>
            </w:r>
          </w:p>
        </w:tc>
        <w:tc>
          <w:tcPr>
            <w:tcW w:w="2891" w:type="dxa"/>
            <w:vAlign w:val="center"/>
          </w:tcPr>
          <w:p>
            <w:pPr>
              <w:pStyle w:val="15"/>
            </w:pPr>
            <w:r>
              <w:t>村街经济提升效果</w:t>
            </w:r>
          </w:p>
        </w:tc>
        <w:tc>
          <w:tcPr>
            <w:tcW w:w="1276" w:type="dxa"/>
            <w:vAlign w:val="center"/>
          </w:tcPr>
          <w:p>
            <w:pPr>
              <w:pStyle w:val="15"/>
            </w:pPr>
            <w:r>
              <w:t>≥10%</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帮扶时间</w:t>
            </w:r>
          </w:p>
        </w:tc>
        <w:tc>
          <w:tcPr>
            <w:tcW w:w="2891" w:type="dxa"/>
            <w:vAlign w:val="center"/>
          </w:tcPr>
          <w:p>
            <w:pPr>
              <w:pStyle w:val="15"/>
            </w:pPr>
            <w:r>
              <w:t>驻村工作组驻村帮扶时间</w:t>
            </w:r>
          </w:p>
        </w:tc>
        <w:tc>
          <w:tcPr>
            <w:tcW w:w="1276" w:type="dxa"/>
            <w:vAlign w:val="center"/>
          </w:tcPr>
          <w:p>
            <w:pPr>
              <w:pStyle w:val="15"/>
            </w:pPr>
            <w:r>
              <w:t>≤12月</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经费</w:t>
            </w:r>
          </w:p>
        </w:tc>
        <w:tc>
          <w:tcPr>
            <w:tcW w:w="2891" w:type="dxa"/>
            <w:vAlign w:val="center"/>
          </w:tcPr>
          <w:p>
            <w:pPr>
              <w:pStyle w:val="15"/>
            </w:pPr>
            <w:r>
              <w:t>工作经费</w:t>
            </w:r>
          </w:p>
        </w:tc>
        <w:tc>
          <w:tcPr>
            <w:tcW w:w="1276" w:type="dxa"/>
            <w:vAlign w:val="center"/>
          </w:tcPr>
          <w:p>
            <w:pPr>
              <w:pStyle w:val="15"/>
            </w:pPr>
            <w:r>
              <w:t>≤144万元</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村街治理水平</w:t>
            </w:r>
          </w:p>
        </w:tc>
        <w:tc>
          <w:tcPr>
            <w:tcW w:w="2891" w:type="dxa"/>
            <w:vAlign w:val="center"/>
          </w:tcPr>
          <w:p>
            <w:pPr>
              <w:pStyle w:val="15"/>
            </w:pPr>
            <w:r>
              <w:t>村街治理水平提升效果</w:t>
            </w:r>
          </w:p>
        </w:tc>
        <w:tc>
          <w:tcPr>
            <w:tcW w:w="1276" w:type="dxa"/>
            <w:vAlign w:val="center"/>
          </w:tcPr>
          <w:p>
            <w:pPr>
              <w:pStyle w:val="15"/>
            </w:pPr>
            <w:r>
              <w:t>≥10%</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持续时长</w:t>
            </w:r>
          </w:p>
        </w:tc>
        <w:tc>
          <w:tcPr>
            <w:tcW w:w="2891" w:type="dxa"/>
            <w:vAlign w:val="center"/>
          </w:tcPr>
          <w:p>
            <w:pPr>
              <w:pStyle w:val="15"/>
            </w:pPr>
            <w:r>
              <w:t>项目持续发挥作用时间</w:t>
            </w:r>
          </w:p>
        </w:tc>
        <w:tc>
          <w:tcPr>
            <w:tcW w:w="1276" w:type="dxa"/>
            <w:vAlign w:val="center"/>
          </w:tcPr>
          <w:p>
            <w:pPr>
              <w:pStyle w:val="15"/>
            </w:pPr>
            <w:r>
              <w:t>≥1年</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村街满意度</w:t>
            </w:r>
          </w:p>
        </w:tc>
        <w:tc>
          <w:tcPr>
            <w:tcW w:w="2891" w:type="dxa"/>
            <w:vAlign w:val="center"/>
          </w:tcPr>
          <w:p>
            <w:pPr>
              <w:pStyle w:val="15"/>
            </w:pPr>
            <w:r>
              <w:t>村民对驻村工作队帮扶工作满意度</w:t>
            </w:r>
          </w:p>
        </w:tc>
        <w:tc>
          <w:tcPr>
            <w:tcW w:w="1276" w:type="dxa"/>
            <w:vAlign w:val="center"/>
          </w:tcPr>
          <w:p>
            <w:pPr>
              <w:pStyle w:val="15"/>
            </w:pPr>
            <w:r>
              <w:t>≥95%</w:t>
            </w:r>
          </w:p>
        </w:tc>
        <w:tc>
          <w:tcPr>
            <w:tcW w:w="1843" w:type="dxa"/>
            <w:vAlign w:val="center"/>
          </w:tcPr>
          <w:p>
            <w:pPr>
              <w:pStyle w:val="15"/>
            </w:pPr>
            <w:r>
              <w:t>历史数据</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 w:name="_Toc_4_4_0000000027"/>
      <w:r>
        <w:rPr>
          <w:rFonts w:ascii="方正仿宋_GBK" w:hAnsi="方正仿宋_GBK" w:eastAsia="方正仿宋_GBK" w:cs="方正仿宋_GBK"/>
          <w:color w:val="000000"/>
          <w:sz w:val="28"/>
        </w:rPr>
        <w:t>24.乡村振兴重点驻村工作队人身保险绩效目标表</w:t>
      </w:r>
      <w:bookmarkEnd w:id="2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203001中共香河县委组织部本级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13102423P00J0BN100056</w:t>
            </w:r>
          </w:p>
        </w:tc>
        <w:tc>
          <w:tcPr>
            <w:tcW w:w="1587" w:type="dxa"/>
            <w:vAlign w:val="center"/>
          </w:tcPr>
          <w:p>
            <w:pPr>
              <w:pStyle w:val="14"/>
            </w:pPr>
            <w:r>
              <w:t>项目名称</w:t>
            </w:r>
          </w:p>
        </w:tc>
        <w:tc>
          <w:tcPr>
            <w:tcW w:w="4422" w:type="dxa"/>
            <w:gridSpan w:val="3"/>
            <w:vAlign w:val="center"/>
          </w:tcPr>
          <w:p>
            <w:pPr>
              <w:pStyle w:val="15"/>
            </w:pPr>
            <w:r>
              <w:t>乡村振兴重点驻村工作队人身保险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1.08</w:t>
            </w:r>
          </w:p>
        </w:tc>
        <w:tc>
          <w:tcPr>
            <w:tcW w:w="1587" w:type="dxa"/>
            <w:vAlign w:val="center"/>
          </w:tcPr>
          <w:p>
            <w:pPr>
              <w:pStyle w:val="14"/>
            </w:pPr>
            <w:r>
              <w:t>其中：财政    资金</w:t>
            </w:r>
          </w:p>
        </w:tc>
        <w:tc>
          <w:tcPr>
            <w:tcW w:w="1304" w:type="dxa"/>
            <w:vAlign w:val="center"/>
          </w:tcPr>
          <w:p>
            <w:pPr>
              <w:pStyle w:val="15"/>
            </w:pPr>
            <w:r>
              <w:t>1.08</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乡村振兴重点驻村工作队人身意外保险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 xml:space="preserve"> </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乡村振兴重点村数</w:t>
            </w:r>
          </w:p>
        </w:tc>
        <w:tc>
          <w:tcPr>
            <w:tcW w:w="2891" w:type="dxa"/>
            <w:vAlign w:val="center"/>
          </w:tcPr>
          <w:p>
            <w:pPr>
              <w:pStyle w:val="15"/>
            </w:pPr>
            <w:r>
              <w:t>帮扶乡村振兴重点村数</w:t>
            </w:r>
          </w:p>
        </w:tc>
        <w:tc>
          <w:tcPr>
            <w:tcW w:w="1276" w:type="dxa"/>
            <w:vAlign w:val="center"/>
          </w:tcPr>
          <w:p>
            <w:pPr>
              <w:pStyle w:val="15"/>
            </w:pPr>
            <w:r>
              <w:t>≥18个</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提升效果</w:t>
            </w:r>
          </w:p>
        </w:tc>
        <w:tc>
          <w:tcPr>
            <w:tcW w:w="2891" w:type="dxa"/>
            <w:vAlign w:val="center"/>
          </w:tcPr>
          <w:p>
            <w:pPr>
              <w:pStyle w:val="15"/>
            </w:pPr>
            <w:r>
              <w:t>村街经济提升效果</w:t>
            </w:r>
          </w:p>
        </w:tc>
        <w:tc>
          <w:tcPr>
            <w:tcW w:w="1276" w:type="dxa"/>
            <w:vAlign w:val="center"/>
          </w:tcPr>
          <w:p>
            <w:pPr>
              <w:pStyle w:val="15"/>
            </w:pPr>
            <w:r>
              <w:t>≥10%</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帮扶时间</w:t>
            </w:r>
          </w:p>
        </w:tc>
        <w:tc>
          <w:tcPr>
            <w:tcW w:w="2891" w:type="dxa"/>
            <w:vAlign w:val="center"/>
          </w:tcPr>
          <w:p>
            <w:pPr>
              <w:pStyle w:val="15"/>
            </w:pPr>
            <w:r>
              <w:t>驻村工作组驻村帮扶时间</w:t>
            </w:r>
          </w:p>
        </w:tc>
        <w:tc>
          <w:tcPr>
            <w:tcW w:w="1276" w:type="dxa"/>
            <w:vAlign w:val="center"/>
          </w:tcPr>
          <w:p>
            <w:pPr>
              <w:pStyle w:val="15"/>
            </w:pPr>
            <w:r>
              <w:t>≤12月</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经费</w:t>
            </w:r>
          </w:p>
        </w:tc>
        <w:tc>
          <w:tcPr>
            <w:tcW w:w="2891" w:type="dxa"/>
            <w:vAlign w:val="center"/>
          </w:tcPr>
          <w:p>
            <w:pPr>
              <w:pStyle w:val="15"/>
            </w:pPr>
            <w:r>
              <w:t>工作经费</w:t>
            </w:r>
          </w:p>
        </w:tc>
        <w:tc>
          <w:tcPr>
            <w:tcW w:w="1276" w:type="dxa"/>
            <w:vAlign w:val="center"/>
          </w:tcPr>
          <w:p>
            <w:pPr>
              <w:pStyle w:val="15"/>
            </w:pPr>
            <w:r>
              <w:t>≤1.08万元</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村街治理水平</w:t>
            </w:r>
          </w:p>
        </w:tc>
        <w:tc>
          <w:tcPr>
            <w:tcW w:w="2891" w:type="dxa"/>
            <w:vAlign w:val="center"/>
          </w:tcPr>
          <w:p>
            <w:pPr>
              <w:pStyle w:val="15"/>
            </w:pPr>
            <w:r>
              <w:t>村街治理水平提升效果</w:t>
            </w:r>
          </w:p>
        </w:tc>
        <w:tc>
          <w:tcPr>
            <w:tcW w:w="1276" w:type="dxa"/>
            <w:vAlign w:val="center"/>
          </w:tcPr>
          <w:p>
            <w:pPr>
              <w:pStyle w:val="15"/>
            </w:pPr>
            <w:r>
              <w:t>≥10%</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持续时长</w:t>
            </w:r>
          </w:p>
        </w:tc>
        <w:tc>
          <w:tcPr>
            <w:tcW w:w="2891" w:type="dxa"/>
            <w:vAlign w:val="center"/>
          </w:tcPr>
          <w:p>
            <w:pPr>
              <w:pStyle w:val="15"/>
            </w:pPr>
            <w:r>
              <w:t>项目持续发挥作用时间</w:t>
            </w:r>
          </w:p>
        </w:tc>
        <w:tc>
          <w:tcPr>
            <w:tcW w:w="1276" w:type="dxa"/>
            <w:vAlign w:val="center"/>
          </w:tcPr>
          <w:p>
            <w:pPr>
              <w:pStyle w:val="15"/>
            </w:pPr>
            <w:r>
              <w:t>≥1年</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村街满意度</w:t>
            </w:r>
          </w:p>
        </w:tc>
        <w:tc>
          <w:tcPr>
            <w:tcW w:w="2891" w:type="dxa"/>
            <w:vAlign w:val="center"/>
          </w:tcPr>
          <w:p>
            <w:pPr>
              <w:pStyle w:val="15"/>
            </w:pPr>
            <w:r>
              <w:t>村民对驻村工作队帮扶工作满意度</w:t>
            </w:r>
          </w:p>
        </w:tc>
        <w:tc>
          <w:tcPr>
            <w:tcW w:w="1276" w:type="dxa"/>
            <w:vAlign w:val="center"/>
          </w:tcPr>
          <w:p>
            <w:pPr>
              <w:pStyle w:val="15"/>
            </w:pPr>
            <w:r>
              <w:t>≥95%</w:t>
            </w:r>
          </w:p>
        </w:tc>
        <w:tc>
          <w:tcPr>
            <w:tcW w:w="1843" w:type="dxa"/>
            <w:vAlign w:val="center"/>
          </w:tcPr>
          <w:p>
            <w:pPr>
              <w:pStyle w:val="15"/>
            </w:pPr>
            <w:r>
              <w:t>历史数据</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4" w:name="_Toc_4_4_0000000028"/>
      <w:r>
        <w:rPr>
          <w:rFonts w:ascii="方正仿宋_GBK" w:hAnsi="方正仿宋_GBK" w:eastAsia="方正仿宋_GBK" w:cs="方正仿宋_GBK"/>
          <w:color w:val="000000"/>
          <w:sz w:val="28"/>
        </w:rPr>
        <w:t>25.驻村干部管理经费绩效目标表</w:t>
      </w:r>
      <w:bookmarkEnd w:id="2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203001中共香河县委组织部本级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13102423P00783810102W</w:t>
            </w:r>
          </w:p>
        </w:tc>
        <w:tc>
          <w:tcPr>
            <w:tcW w:w="1587" w:type="dxa"/>
            <w:vAlign w:val="center"/>
          </w:tcPr>
          <w:p>
            <w:pPr>
              <w:pStyle w:val="14"/>
            </w:pPr>
            <w:r>
              <w:t>项目名称</w:t>
            </w:r>
          </w:p>
        </w:tc>
        <w:tc>
          <w:tcPr>
            <w:tcW w:w="4422" w:type="dxa"/>
            <w:gridSpan w:val="3"/>
            <w:vAlign w:val="center"/>
          </w:tcPr>
          <w:p>
            <w:pPr>
              <w:pStyle w:val="15"/>
            </w:pPr>
            <w:r>
              <w:t>驻村干部管理经费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18.02</w:t>
            </w:r>
          </w:p>
        </w:tc>
        <w:tc>
          <w:tcPr>
            <w:tcW w:w="1587" w:type="dxa"/>
            <w:vAlign w:val="center"/>
          </w:tcPr>
          <w:p>
            <w:pPr>
              <w:pStyle w:val="14"/>
            </w:pPr>
            <w:r>
              <w:t>其中：财政    资金</w:t>
            </w:r>
          </w:p>
        </w:tc>
        <w:tc>
          <w:tcPr>
            <w:tcW w:w="1304" w:type="dxa"/>
            <w:vAlign w:val="center"/>
          </w:tcPr>
          <w:p>
            <w:pPr>
              <w:pStyle w:val="15"/>
            </w:pPr>
            <w:r>
              <w:t>18.02</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驻村干部管理经费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 xml:space="preserve"> </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培训次数</w:t>
            </w:r>
          </w:p>
        </w:tc>
        <w:tc>
          <w:tcPr>
            <w:tcW w:w="2891" w:type="dxa"/>
            <w:vAlign w:val="center"/>
          </w:tcPr>
          <w:p>
            <w:pPr>
              <w:pStyle w:val="15"/>
            </w:pPr>
            <w:r>
              <w:t>召驻村干部培训次数</w:t>
            </w:r>
          </w:p>
        </w:tc>
        <w:tc>
          <w:tcPr>
            <w:tcW w:w="1276" w:type="dxa"/>
            <w:vAlign w:val="center"/>
          </w:tcPr>
          <w:p>
            <w:pPr>
              <w:pStyle w:val="15"/>
            </w:pPr>
            <w:r>
              <w:t>≥1个</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参训出勤率</w:t>
            </w:r>
          </w:p>
        </w:tc>
        <w:tc>
          <w:tcPr>
            <w:tcW w:w="2891" w:type="dxa"/>
            <w:vAlign w:val="center"/>
          </w:tcPr>
          <w:p>
            <w:pPr>
              <w:pStyle w:val="15"/>
            </w:pPr>
            <w:r>
              <w:t>参加培训出勤率</w:t>
            </w:r>
          </w:p>
        </w:tc>
        <w:tc>
          <w:tcPr>
            <w:tcW w:w="1276" w:type="dxa"/>
            <w:vAlign w:val="center"/>
          </w:tcPr>
          <w:p>
            <w:pPr>
              <w:pStyle w:val="15"/>
            </w:pPr>
            <w:r>
              <w:t>≥95%</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制定工作计划，开展各项工作总结</w:t>
            </w:r>
          </w:p>
        </w:tc>
        <w:tc>
          <w:tcPr>
            <w:tcW w:w="2891" w:type="dxa"/>
            <w:vAlign w:val="center"/>
          </w:tcPr>
          <w:p>
            <w:pPr>
              <w:pStyle w:val="15"/>
            </w:pPr>
            <w:r>
              <w:t>工作进度</w:t>
            </w:r>
          </w:p>
        </w:tc>
        <w:tc>
          <w:tcPr>
            <w:tcW w:w="1276" w:type="dxa"/>
            <w:vAlign w:val="center"/>
          </w:tcPr>
          <w:p>
            <w:pPr>
              <w:pStyle w:val="15"/>
            </w:pPr>
            <w:r>
              <w:t>12月</w:t>
            </w:r>
          </w:p>
        </w:tc>
        <w:tc>
          <w:tcPr>
            <w:tcW w:w="1843"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经费</w:t>
            </w:r>
          </w:p>
        </w:tc>
        <w:tc>
          <w:tcPr>
            <w:tcW w:w="2891" w:type="dxa"/>
            <w:vAlign w:val="center"/>
          </w:tcPr>
          <w:p>
            <w:pPr>
              <w:pStyle w:val="15"/>
            </w:pPr>
            <w:r>
              <w:t>专项经费</w:t>
            </w:r>
          </w:p>
        </w:tc>
        <w:tc>
          <w:tcPr>
            <w:tcW w:w="1276" w:type="dxa"/>
            <w:vAlign w:val="center"/>
          </w:tcPr>
          <w:p>
            <w:pPr>
              <w:pStyle w:val="15"/>
            </w:pPr>
            <w:r>
              <w:t>≤18.02万元</w:t>
            </w:r>
          </w:p>
        </w:tc>
        <w:tc>
          <w:tcPr>
            <w:tcW w:w="1843"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提升驻村干部工作水平，推动村集体经济发展</w:t>
            </w:r>
          </w:p>
        </w:tc>
        <w:tc>
          <w:tcPr>
            <w:tcW w:w="2891" w:type="dxa"/>
            <w:vAlign w:val="center"/>
          </w:tcPr>
          <w:p>
            <w:pPr>
              <w:pStyle w:val="15"/>
            </w:pPr>
            <w:r>
              <w:t>提升驻村干部工作水平，推动村街集体经济发展</w:t>
            </w:r>
          </w:p>
        </w:tc>
        <w:tc>
          <w:tcPr>
            <w:tcW w:w="1276" w:type="dxa"/>
            <w:vAlign w:val="center"/>
          </w:tcPr>
          <w:p>
            <w:pPr>
              <w:pStyle w:val="15"/>
            </w:pPr>
            <w:r>
              <w:t>≥5%</w:t>
            </w:r>
          </w:p>
        </w:tc>
        <w:tc>
          <w:tcPr>
            <w:tcW w:w="1843" w:type="dxa"/>
            <w:vAlign w:val="center"/>
          </w:tcPr>
          <w:p>
            <w:pPr>
              <w:pStyle w:val="15"/>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全县驻村干部工作水平提升方面有持续影响</w:t>
            </w:r>
          </w:p>
        </w:tc>
        <w:tc>
          <w:tcPr>
            <w:tcW w:w="2891" w:type="dxa"/>
            <w:vAlign w:val="center"/>
          </w:tcPr>
          <w:p>
            <w:pPr>
              <w:pStyle w:val="15"/>
            </w:pPr>
            <w:r>
              <w:t>项目持续发挥作用时间</w:t>
            </w:r>
          </w:p>
        </w:tc>
        <w:tc>
          <w:tcPr>
            <w:tcW w:w="1276" w:type="dxa"/>
            <w:vAlign w:val="center"/>
          </w:tcPr>
          <w:p>
            <w:pPr>
              <w:pStyle w:val="15"/>
            </w:pPr>
            <w:r>
              <w:t>≥1年</w:t>
            </w:r>
          </w:p>
        </w:tc>
        <w:tc>
          <w:tcPr>
            <w:tcW w:w="1843"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党员群众满意度</w:t>
            </w:r>
          </w:p>
        </w:tc>
        <w:tc>
          <w:tcPr>
            <w:tcW w:w="2891" w:type="dxa"/>
            <w:vAlign w:val="center"/>
          </w:tcPr>
          <w:p>
            <w:pPr>
              <w:pStyle w:val="15"/>
            </w:pPr>
            <w:r>
              <w:t>党员群众对党建工作的满意度</w:t>
            </w:r>
          </w:p>
        </w:tc>
        <w:tc>
          <w:tcPr>
            <w:tcW w:w="1276" w:type="dxa"/>
            <w:vAlign w:val="center"/>
          </w:tcPr>
          <w:p>
            <w:pPr>
              <w:pStyle w:val="15"/>
            </w:pPr>
            <w:r>
              <w:t>≥95%</w:t>
            </w:r>
          </w:p>
        </w:tc>
        <w:tc>
          <w:tcPr>
            <w:tcW w:w="1843" w:type="dxa"/>
            <w:vAlign w:val="center"/>
          </w:tcPr>
          <w:p>
            <w:pPr>
              <w:pStyle w:val="15"/>
            </w:pPr>
            <w:r>
              <w:t>满意度调查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5" w:name="_Toc_4_4_0000000029"/>
      <w:r>
        <w:rPr>
          <w:rFonts w:ascii="方正仿宋_GBK" w:hAnsi="方正仿宋_GBK" w:eastAsia="方正仿宋_GBK" w:cs="方正仿宋_GBK"/>
          <w:color w:val="000000"/>
          <w:sz w:val="28"/>
        </w:rPr>
        <w:t>26.关工委业务费绩效目标表</w:t>
      </w:r>
      <w:bookmarkEnd w:id="2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203003中共香河县老干部服务中心</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13102423P00B91010003D</w:t>
            </w:r>
          </w:p>
        </w:tc>
        <w:tc>
          <w:tcPr>
            <w:tcW w:w="1587" w:type="dxa"/>
            <w:vAlign w:val="center"/>
          </w:tcPr>
          <w:p>
            <w:pPr>
              <w:pStyle w:val="14"/>
            </w:pPr>
            <w:r>
              <w:t>项目名称</w:t>
            </w:r>
          </w:p>
        </w:tc>
        <w:tc>
          <w:tcPr>
            <w:tcW w:w="4422" w:type="dxa"/>
            <w:gridSpan w:val="3"/>
            <w:vAlign w:val="center"/>
          </w:tcPr>
          <w:p>
            <w:pPr>
              <w:pStyle w:val="15"/>
            </w:pPr>
            <w:r>
              <w:t>关工委业务费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13.80</w:t>
            </w:r>
          </w:p>
        </w:tc>
        <w:tc>
          <w:tcPr>
            <w:tcW w:w="1587" w:type="dxa"/>
            <w:vAlign w:val="center"/>
          </w:tcPr>
          <w:p>
            <w:pPr>
              <w:pStyle w:val="14"/>
            </w:pPr>
            <w:r>
              <w:t>其中：财政    资金</w:t>
            </w:r>
          </w:p>
        </w:tc>
        <w:tc>
          <w:tcPr>
            <w:tcW w:w="1304" w:type="dxa"/>
            <w:vAlign w:val="center"/>
          </w:tcPr>
          <w:p>
            <w:pPr>
              <w:pStyle w:val="15"/>
            </w:pPr>
            <w:r>
              <w:t>13.80</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编辑发行雨露报开展关心下一代工作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60%</w:t>
            </w:r>
          </w:p>
        </w:tc>
        <w:tc>
          <w:tcPr>
            <w:tcW w:w="1304" w:type="dxa"/>
            <w:vAlign w:val="center"/>
          </w:tcPr>
          <w:p>
            <w:pPr>
              <w:pStyle w:val="16"/>
            </w:pPr>
            <w:r>
              <w:t>90%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活动类型</w:t>
            </w:r>
          </w:p>
        </w:tc>
        <w:tc>
          <w:tcPr>
            <w:tcW w:w="2891" w:type="dxa"/>
            <w:vAlign w:val="center"/>
          </w:tcPr>
          <w:p>
            <w:pPr>
              <w:pStyle w:val="15"/>
            </w:pPr>
            <w:r>
              <w:t>活动类型</w:t>
            </w:r>
          </w:p>
        </w:tc>
        <w:tc>
          <w:tcPr>
            <w:tcW w:w="1276" w:type="dxa"/>
            <w:vAlign w:val="center"/>
          </w:tcPr>
          <w:p>
            <w:pPr>
              <w:pStyle w:val="15"/>
            </w:pPr>
            <w:r>
              <w:t>≥4项</w:t>
            </w:r>
          </w:p>
        </w:tc>
        <w:tc>
          <w:tcPr>
            <w:tcW w:w="1843" w:type="dxa"/>
            <w:vAlign w:val="center"/>
          </w:tcPr>
          <w:p>
            <w:pPr>
              <w:pStyle w:val="15"/>
            </w:pPr>
            <w:r>
              <w:t>根据往年实际情况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符合政策要求</w:t>
            </w:r>
          </w:p>
        </w:tc>
        <w:tc>
          <w:tcPr>
            <w:tcW w:w="2891" w:type="dxa"/>
            <w:vAlign w:val="center"/>
          </w:tcPr>
          <w:p>
            <w:pPr>
              <w:pStyle w:val="15"/>
            </w:pPr>
            <w:r>
              <w:t>符合政策要求</w:t>
            </w:r>
          </w:p>
        </w:tc>
        <w:tc>
          <w:tcPr>
            <w:tcW w:w="1276" w:type="dxa"/>
            <w:vAlign w:val="center"/>
          </w:tcPr>
          <w:p>
            <w:pPr>
              <w:pStyle w:val="15"/>
            </w:pPr>
            <w:r>
              <w:t>100百分比</w:t>
            </w:r>
          </w:p>
        </w:tc>
        <w:tc>
          <w:tcPr>
            <w:tcW w:w="1843" w:type="dxa"/>
            <w:vAlign w:val="center"/>
          </w:tcPr>
          <w:p>
            <w:pPr>
              <w:pStyle w:val="15"/>
            </w:pPr>
            <w:r>
              <w:t>根据往年实际情况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项目完成时间</w:t>
            </w:r>
          </w:p>
        </w:tc>
        <w:tc>
          <w:tcPr>
            <w:tcW w:w="2891" w:type="dxa"/>
            <w:vAlign w:val="center"/>
          </w:tcPr>
          <w:p>
            <w:pPr>
              <w:pStyle w:val="15"/>
            </w:pPr>
            <w:r>
              <w:t>项目完成时间</w:t>
            </w:r>
          </w:p>
        </w:tc>
        <w:tc>
          <w:tcPr>
            <w:tcW w:w="1276" w:type="dxa"/>
            <w:vAlign w:val="center"/>
          </w:tcPr>
          <w:p>
            <w:pPr>
              <w:pStyle w:val="15"/>
            </w:pPr>
            <w:r>
              <w:t>≤12月份</w:t>
            </w:r>
          </w:p>
        </w:tc>
        <w:tc>
          <w:tcPr>
            <w:tcW w:w="1843" w:type="dxa"/>
            <w:vAlign w:val="center"/>
          </w:tcPr>
          <w:p>
            <w:pPr>
              <w:pStyle w:val="15"/>
            </w:pPr>
            <w:r>
              <w:t>根据往年实际情况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雨露报单期成本</w:t>
            </w:r>
          </w:p>
        </w:tc>
        <w:tc>
          <w:tcPr>
            <w:tcW w:w="2891" w:type="dxa"/>
            <w:vAlign w:val="center"/>
          </w:tcPr>
          <w:p>
            <w:pPr>
              <w:pStyle w:val="15"/>
            </w:pPr>
            <w:r>
              <w:t>雨露报单期成本</w:t>
            </w:r>
          </w:p>
        </w:tc>
        <w:tc>
          <w:tcPr>
            <w:tcW w:w="1276" w:type="dxa"/>
            <w:vAlign w:val="center"/>
          </w:tcPr>
          <w:p>
            <w:pPr>
              <w:pStyle w:val="15"/>
            </w:pPr>
            <w:r>
              <w:t>≤5000元</w:t>
            </w:r>
          </w:p>
        </w:tc>
        <w:tc>
          <w:tcPr>
            <w:tcW w:w="1843" w:type="dxa"/>
            <w:vAlign w:val="center"/>
          </w:tcPr>
          <w:p>
            <w:pPr>
              <w:pStyle w:val="15"/>
            </w:pPr>
            <w:r>
              <w:t>根据往年实际情况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为全县下一代的全面发展创造良好的环境</w:t>
            </w:r>
          </w:p>
        </w:tc>
        <w:tc>
          <w:tcPr>
            <w:tcW w:w="2891" w:type="dxa"/>
            <w:vAlign w:val="center"/>
          </w:tcPr>
          <w:p>
            <w:pPr>
              <w:pStyle w:val="15"/>
            </w:pPr>
            <w:r>
              <w:t>为全县下一代的全面发展创造良好的环境</w:t>
            </w:r>
          </w:p>
        </w:tc>
        <w:tc>
          <w:tcPr>
            <w:tcW w:w="1276" w:type="dxa"/>
            <w:vAlign w:val="center"/>
          </w:tcPr>
          <w:p>
            <w:pPr>
              <w:pStyle w:val="15"/>
            </w:pPr>
            <w:r>
              <w:t>≥90百分比</w:t>
            </w:r>
          </w:p>
        </w:tc>
        <w:tc>
          <w:tcPr>
            <w:tcW w:w="1843" w:type="dxa"/>
            <w:vAlign w:val="center"/>
          </w:tcPr>
          <w:p>
            <w:pPr>
              <w:pStyle w:val="15"/>
            </w:pPr>
            <w:r>
              <w:t>根据实际调查情况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促进全县青少年的健康成长</w:t>
            </w:r>
          </w:p>
        </w:tc>
        <w:tc>
          <w:tcPr>
            <w:tcW w:w="2891" w:type="dxa"/>
            <w:vAlign w:val="center"/>
          </w:tcPr>
          <w:p>
            <w:pPr>
              <w:pStyle w:val="15"/>
            </w:pPr>
            <w:r>
              <w:t>促进全县青少年的健康成长</w:t>
            </w:r>
          </w:p>
        </w:tc>
        <w:tc>
          <w:tcPr>
            <w:tcW w:w="1276" w:type="dxa"/>
            <w:vAlign w:val="center"/>
          </w:tcPr>
          <w:p>
            <w:pPr>
              <w:pStyle w:val="15"/>
            </w:pPr>
            <w:r>
              <w:t>1项</w:t>
            </w:r>
          </w:p>
        </w:tc>
        <w:tc>
          <w:tcPr>
            <w:tcW w:w="1843" w:type="dxa"/>
            <w:vAlign w:val="center"/>
          </w:tcPr>
          <w:p>
            <w:pPr>
              <w:pStyle w:val="15"/>
            </w:pPr>
            <w:r>
              <w:t>根据项目申报依据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对报告团满意度</w:t>
            </w:r>
          </w:p>
        </w:tc>
        <w:tc>
          <w:tcPr>
            <w:tcW w:w="2891" w:type="dxa"/>
            <w:vAlign w:val="center"/>
          </w:tcPr>
          <w:p>
            <w:pPr>
              <w:pStyle w:val="15"/>
            </w:pPr>
            <w:r>
              <w:t>对报告团满意度</w:t>
            </w:r>
          </w:p>
        </w:tc>
        <w:tc>
          <w:tcPr>
            <w:tcW w:w="1276" w:type="dxa"/>
            <w:vAlign w:val="center"/>
          </w:tcPr>
          <w:p>
            <w:pPr>
              <w:pStyle w:val="15"/>
            </w:pPr>
            <w:r>
              <w:t>≥90百分比</w:t>
            </w:r>
          </w:p>
        </w:tc>
        <w:tc>
          <w:tcPr>
            <w:tcW w:w="1843" w:type="dxa"/>
            <w:vAlign w:val="center"/>
          </w:tcPr>
          <w:p>
            <w:pPr>
              <w:pStyle w:val="15"/>
            </w:pPr>
            <w:r>
              <w:t>百分比</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6" w:name="_Toc_4_4_0000000030"/>
      <w:r>
        <w:rPr>
          <w:rFonts w:ascii="方正仿宋_GBK" w:hAnsi="方正仿宋_GBK" w:eastAsia="方正仿宋_GBK" w:cs="方正仿宋_GBK"/>
          <w:color w:val="000000"/>
          <w:sz w:val="28"/>
        </w:rPr>
        <w:t>27.老年大学业务费绩效目标表</w:t>
      </w:r>
      <w:bookmarkEnd w:id="2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203003中共香河县老干部服务中心</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13102423P00EBTR100037</w:t>
            </w:r>
          </w:p>
        </w:tc>
        <w:tc>
          <w:tcPr>
            <w:tcW w:w="1587" w:type="dxa"/>
            <w:vAlign w:val="center"/>
          </w:tcPr>
          <w:p>
            <w:pPr>
              <w:pStyle w:val="14"/>
            </w:pPr>
            <w:r>
              <w:t>项目名称</w:t>
            </w:r>
          </w:p>
        </w:tc>
        <w:tc>
          <w:tcPr>
            <w:tcW w:w="4422" w:type="dxa"/>
            <w:gridSpan w:val="3"/>
            <w:vAlign w:val="center"/>
          </w:tcPr>
          <w:p>
            <w:pPr>
              <w:pStyle w:val="15"/>
            </w:pPr>
            <w:r>
              <w:t>老年大学业务费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6.60</w:t>
            </w:r>
          </w:p>
        </w:tc>
        <w:tc>
          <w:tcPr>
            <w:tcW w:w="1587" w:type="dxa"/>
            <w:vAlign w:val="center"/>
          </w:tcPr>
          <w:p>
            <w:pPr>
              <w:pStyle w:val="14"/>
            </w:pPr>
            <w:r>
              <w:t>其中：财政    资金</w:t>
            </w:r>
          </w:p>
        </w:tc>
        <w:tc>
          <w:tcPr>
            <w:tcW w:w="1304" w:type="dxa"/>
            <w:vAlign w:val="center"/>
          </w:tcPr>
          <w:p>
            <w:pPr>
              <w:pStyle w:val="15"/>
            </w:pPr>
            <w:r>
              <w:t>6.60</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老年大学组织开展教学活动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20%</w:t>
            </w:r>
          </w:p>
        </w:tc>
        <w:tc>
          <w:tcPr>
            <w:tcW w:w="1587" w:type="dxa"/>
            <w:vAlign w:val="center"/>
          </w:tcPr>
          <w:p>
            <w:pPr>
              <w:pStyle w:val="16"/>
            </w:pPr>
            <w:r>
              <w:t>50%</w:t>
            </w:r>
          </w:p>
        </w:tc>
        <w:tc>
          <w:tcPr>
            <w:tcW w:w="1304" w:type="dxa"/>
            <w:vAlign w:val="center"/>
          </w:tcPr>
          <w:p>
            <w:pPr>
              <w:pStyle w:val="16"/>
            </w:pPr>
            <w:r>
              <w:t>70%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上课周数</w:t>
            </w:r>
          </w:p>
        </w:tc>
        <w:tc>
          <w:tcPr>
            <w:tcW w:w="2891" w:type="dxa"/>
            <w:vAlign w:val="center"/>
          </w:tcPr>
          <w:p>
            <w:pPr>
              <w:pStyle w:val="15"/>
            </w:pPr>
            <w:r>
              <w:t>上课周数</w:t>
            </w:r>
          </w:p>
        </w:tc>
        <w:tc>
          <w:tcPr>
            <w:tcW w:w="1276" w:type="dxa"/>
            <w:vAlign w:val="center"/>
          </w:tcPr>
          <w:p>
            <w:pPr>
              <w:pStyle w:val="15"/>
            </w:pPr>
            <w:r>
              <w:t>32周</w:t>
            </w:r>
          </w:p>
        </w:tc>
        <w:tc>
          <w:tcPr>
            <w:tcW w:w="1843" w:type="dxa"/>
            <w:vAlign w:val="center"/>
          </w:tcPr>
          <w:p>
            <w:pPr>
              <w:pStyle w:val="15"/>
            </w:pPr>
            <w:r>
              <w:t>往年数据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学员到课率</w:t>
            </w:r>
          </w:p>
        </w:tc>
        <w:tc>
          <w:tcPr>
            <w:tcW w:w="2891" w:type="dxa"/>
            <w:vAlign w:val="center"/>
          </w:tcPr>
          <w:p>
            <w:pPr>
              <w:pStyle w:val="15"/>
            </w:pPr>
            <w:r>
              <w:t>学员到课率</w:t>
            </w:r>
          </w:p>
        </w:tc>
        <w:tc>
          <w:tcPr>
            <w:tcW w:w="1276" w:type="dxa"/>
            <w:vAlign w:val="center"/>
          </w:tcPr>
          <w:p>
            <w:pPr>
              <w:pStyle w:val="15"/>
            </w:pPr>
            <w:r>
              <w:t>≥90百分比</w:t>
            </w:r>
          </w:p>
        </w:tc>
        <w:tc>
          <w:tcPr>
            <w:tcW w:w="1843" w:type="dxa"/>
            <w:vAlign w:val="center"/>
          </w:tcPr>
          <w:p>
            <w:pPr>
              <w:pStyle w:val="15"/>
            </w:pPr>
            <w:r>
              <w:t>考勤表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第一期教学完成时间</w:t>
            </w:r>
          </w:p>
        </w:tc>
        <w:tc>
          <w:tcPr>
            <w:tcW w:w="2891" w:type="dxa"/>
            <w:vAlign w:val="center"/>
          </w:tcPr>
          <w:p>
            <w:pPr>
              <w:pStyle w:val="15"/>
            </w:pPr>
            <w:r>
              <w:t>第一期教学完成时间</w:t>
            </w:r>
          </w:p>
        </w:tc>
        <w:tc>
          <w:tcPr>
            <w:tcW w:w="1276" w:type="dxa"/>
            <w:vAlign w:val="center"/>
          </w:tcPr>
          <w:p>
            <w:pPr>
              <w:pStyle w:val="15"/>
            </w:pPr>
            <w:r>
              <w:t>≤6月</w:t>
            </w:r>
          </w:p>
        </w:tc>
        <w:tc>
          <w:tcPr>
            <w:tcW w:w="1843" w:type="dxa"/>
            <w:vAlign w:val="center"/>
          </w:tcPr>
          <w:p>
            <w:pPr>
              <w:pStyle w:val="15"/>
            </w:pPr>
            <w:r>
              <w:t>教学计划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第二期教学完成时间</w:t>
            </w:r>
          </w:p>
        </w:tc>
        <w:tc>
          <w:tcPr>
            <w:tcW w:w="2891" w:type="dxa"/>
            <w:vAlign w:val="center"/>
          </w:tcPr>
          <w:p>
            <w:pPr>
              <w:pStyle w:val="15"/>
            </w:pPr>
            <w:r>
              <w:t>第二期教学完成时间</w:t>
            </w:r>
          </w:p>
        </w:tc>
        <w:tc>
          <w:tcPr>
            <w:tcW w:w="1276" w:type="dxa"/>
            <w:vAlign w:val="center"/>
          </w:tcPr>
          <w:p>
            <w:pPr>
              <w:pStyle w:val="15"/>
            </w:pPr>
            <w:r>
              <w:t>≤12月</w:t>
            </w:r>
          </w:p>
        </w:tc>
        <w:tc>
          <w:tcPr>
            <w:tcW w:w="1843" w:type="dxa"/>
            <w:vAlign w:val="center"/>
          </w:tcPr>
          <w:p>
            <w:pPr>
              <w:pStyle w:val="15"/>
            </w:pPr>
            <w:r>
              <w:t>教学计划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单节课时</w:t>
            </w:r>
          </w:p>
        </w:tc>
        <w:tc>
          <w:tcPr>
            <w:tcW w:w="2891" w:type="dxa"/>
            <w:vAlign w:val="center"/>
          </w:tcPr>
          <w:p>
            <w:pPr>
              <w:pStyle w:val="15"/>
            </w:pPr>
            <w:r>
              <w:t>单节课时费用</w:t>
            </w:r>
          </w:p>
        </w:tc>
        <w:tc>
          <w:tcPr>
            <w:tcW w:w="1276" w:type="dxa"/>
            <w:vAlign w:val="center"/>
          </w:tcPr>
          <w:p>
            <w:pPr>
              <w:pStyle w:val="15"/>
            </w:pPr>
            <w:r>
              <w:t>≤1400元</w:t>
            </w:r>
          </w:p>
        </w:tc>
        <w:tc>
          <w:tcPr>
            <w:tcW w:w="1843" w:type="dxa"/>
            <w:vAlign w:val="center"/>
          </w:tcPr>
          <w:p>
            <w:pPr>
              <w:pStyle w:val="15"/>
            </w:pPr>
            <w:r>
              <w:t>实际支出情况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丰富老年人生活，促进家庭和谐</w:t>
            </w:r>
          </w:p>
        </w:tc>
        <w:tc>
          <w:tcPr>
            <w:tcW w:w="2891" w:type="dxa"/>
            <w:vAlign w:val="center"/>
          </w:tcPr>
          <w:p>
            <w:pPr>
              <w:pStyle w:val="15"/>
            </w:pPr>
            <w:r>
              <w:t>丰富老年人生活，促进家庭和谐</w:t>
            </w:r>
          </w:p>
        </w:tc>
        <w:tc>
          <w:tcPr>
            <w:tcW w:w="1276" w:type="dxa"/>
            <w:vAlign w:val="center"/>
          </w:tcPr>
          <w:p>
            <w:pPr>
              <w:pStyle w:val="15"/>
            </w:pPr>
            <w:r>
              <w:t>≥90百分比</w:t>
            </w:r>
          </w:p>
        </w:tc>
        <w:tc>
          <w:tcPr>
            <w:tcW w:w="1843" w:type="dxa"/>
            <w:vAlign w:val="center"/>
          </w:tcPr>
          <w:p>
            <w:pPr>
              <w:pStyle w:val="15"/>
            </w:pPr>
            <w:r>
              <w:t>调查、询问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提高老年人的生活质量</w:t>
            </w:r>
          </w:p>
        </w:tc>
        <w:tc>
          <w:tcPr>
            <w:tcW w:w="2891" w:type="dxa"/>
            <w:vAlign w:val="center"/>
          </w:tcPr>
          <w:p>
            <w:pPr>
              <w:pStyle w:val="15"/>
            </w:pPr>
            <w:r>
              <w:t>提高老年人的生活质量</w:t>
            </w:r>
          </w:p>
        </w:tc>
        <w:tc>
          <w:tcPr>
            <w:tcW w:w="1276" w:type="dxa"/>
            <w:vAlign w:val="center"/>
          </w:tcPr>
          <w:p>
            <w:pPr>
              <w:pStyle w:val="15"/>
            </w:pPr>
            <w:r>
              <w:t>≥90百分比</w:t>
            </w:r>
          </w:p>
        </w:tc>
        <w:tc>
          <w:tcPr>
            <w:tcW w:w="1843" w:type="dxa"/>
            <w:vAlign w:val="center"/>
          </w:tcPr>
          <w:p>
            <w:pPr>
              <w:pStyle w:val="15"/>
            </w:pPr>
            <w:r>
              <w:t>调查、询问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学员满意度</w:t>
            </w:r>
          </w:p>
        </w:tc>
        <w:tc>
          <w:tcPr>
            <w:tcW w:w="2891" w:type="dxa"/>
            <w:vAlign w:val="center"/>
          </w:tcPr>
          <w:p>
            <w:pPr>
              <w:pStyle w:val="15"/>
            </w:pPr>
            <w:r>
              <w:t>学员满意度</w:t>
            </w:r>
          </w:p>
        </w:tc>
        <w:tc>
          <w:tcPr>
            <w:tcW w:w="1276" w:type="dxa"/>
            <w:vAlign w:val="center"/>
          </w:tcPr>
          <w:p>
            <w:pPr>
              <w:pStyle w:val="15"/>
            </w:pPr>
            <w:r>
              <w:t>≥90百分比</w:t>
            </w:r>
          </w:p>
        </w:tc>
        <w:tc>
          <w:tcPr>
            <w:tcW w:w="1843" w:type="dxa"/>
            <w:vAlign w:val="center"/>
          </w:tcPr>
          <w:p>
            <w:pPr>
              <w:pStyle w:val="15"/>
            </w:pPr>
            <w:r>
              <w:t>调查、询问</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7" w:name="_Toc_4_4_0000000031"/>
      <w:r>
        <w:rPr>
          <w:rFonts w:ascii="方正仿宋_GBK" w:hAnsi="方正仿宋_GBK" w:eastAsia="方正仿宋_GBK" w:cs="方正仿宋_GBK"/>
          <w:color w:val="000000"/>
          <w:sz w:val="28"/>
        </w:rPr>
        <w:t>28.老年体协业务费绩效目标表</w:t>
      </w:r>
      <w:bookmarkEnd w:id="2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203003中共香河县老干部服务中心</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13102423P00G76510003B</w:t>
            </w:r>
          </w:p>
        </w:tc>
        <w:tc>
          <w:tcPr>
            <w:tcW w:w="1587" w:type="dxa"/>
            <w:vAlign w:val="center"/>
          </w:tcPr>
          <w:p>
            <w:pPr>
              <w:pStyle w:val="14"/>
            </w:pPr>
            <w:r>
              <w:t>项目名称</w:t>
            </w:r>
          </w:p>
        </w:tc>
        <w:tc>
          <w:tcPr>
            <w:tcW w:w="4422" w:type="dxa"/>
            <w:gridSpan w:val="3"/>
            <w:vAlign w:val="center"/>
          </w:tcPr>
          <w:p>
            <w:pPr>
              <w:pStyle w:val="15"/>
            </w:pPr>
            <w:r>
              <w:t>老年体协业务费</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10.50</w:t>
            </w:r>
          </w:p>
        </w:tc>
        <w:tc>
          <w:tcPr>
            <w:tcW w:w="1587" w:type="dxa"/>
            <w:vAlign w:val="center"/>
          </w:tcPr>
          <w:p>
            <w:pPr>
              <w:pStyle w:val="14"/>
            </w:pPr>
            <w:r>
              <w:t>其中：财政    资金</w:t>
            </w:r>
          </w:p>
        </w:tc>
        <w:tc>
          <w:tcPr>
            <w:tcW w:w="1304" w:type="dxa"/>
            <w:vAlign w:val="center"/>
          </w:tcPr>
          <w:p>
            <w:pPr>
              <w:pStyle w:val="15"/>
            </w:pPr>
            <w:r>
              <w:t>10.50</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组织开展老年体育活动交流</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50%</w:t>
            </w:r>
          </w:p>
        </w:tc>
        <w:tc>
          <w:tcPr>
            <w:tcW w:w="1304" w:type="dxa"/>
            <w:vAlign w:val="center"/>
          </w:tcPr>
          <w:p>
            <w:pPr>
              <w:pStyle w:val="16"/>
            </w:pPr>
            <w:r>
              <w:t>70%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参加体育健身项目比赛次数</w:t>
            </w:r>
          </w:p>
        </w:tc>
        <w:tc>
          <w:tcPr>
            <w:tcW w:w="2891" w:type="dxa"/>
            <w:vAlign w:val="center"/>
          </w:tcPr>
          <w:p>
            <w:pPr>
              <w:pStyle w:val="15"/>
            </w:pPr>
            <w:r>
              <w:t>参加体育健身项目比赛次数</w:t>
            </w:r>
          </w:p>
        </w:tc>
        <w:tc>
          <w:tcPr>
            <w:tcW w:w="1276" w:type="dxa"/>
            <w:vAlign w:val="center"/>
          </w:tcPr>
          <w:p>
            <w:pPr>
              <w:pStyle w:val="15"/>
            </w:pPr>
            <w:r>
              <w:t>≥6次</w:t>
            </w:r>
          </w:p>
        </w:tc>
        <w:tc>
          <w:tcPr>
            <w:tcW w:w="1843" w:type="dxa"/>
            <w:vAlign w:val="center"/>
          </w:tcPr>
          <w:p>
            <w:pPr>
              <w:pStyle w:val="15"/>
            </w:pPr>
            <w:r>
              <w:t>往年实际情况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符合上级要求</w:t>
            </w:r>
          </w:p>
        </w:tc>
        <w:tc>
          <w:tcPr>
            <w:tcW w:w="2891" w:type="dxa"/>
            <w:vAlign w:val="center"/>
          </w:tcPr>
          <w:p>
            <w:pPr>
              <w:pStyle w:val="15"/>
            </w:pPr>
            <w:r>
              <w:t>符合上级要求</w:t>
            </w:r>
          </w:p>
        </w:tc>
        <w:tc>
          <w:tcPr>
            <w:tcW w:w="1276" w:type="dxa"/>
            <w:vAlign w:val="center"/>
          </w:tcPr>
          <w:p>
            <w:pPr>
              <w:pStyle w:val="15"/>
            </w:pPr>
            <w:r>
              <w:t>1项</w:t>
            </w:r>
          </w:p>
        </w:tc>
        <w:tc>
          <w:tcPr>
            <w:tcW w:w="1843" w:type="dxa"/>
            <w:vAlign w:val="center"/>
          </w:tcPr>
          <w:p>
            <w:pPr>
              <w:pStyle w:val="15"/>
            </w:pPr>
            <w:r>
              <w:t>往年实际情况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组织参加活动时间</w:t>
            </w:r>
          </w:p>
        </w:tc>
        <w:tc>
          <w:tcPr>
            <w:tcW w:w="2891" w:type="dxa"/>
            <w:vAlign w:val="center"/>
          </w:tcPr>
          <w:p>
            <w:pPr>
              <w:pStyle w:val="15"/>
            </w:pPr>
            <w:r>
              <w:t>组织参加活动时间</w:t>
            </w:r>
          </w:p>
        </w:tc>
        <w:tc>
          <w:tcPr>
            <w:tcW w:w="1276" w:type="dxa"/>
            <w:vAlign w:val="center"/>
          </w:tcPr>
          <w:p>
            <w:pPr>
              <w:pStyle w:val="15"/>
            </w:pPr>
            <w:r>
              <w:t>&lt;12月</w:t>
            </w:r>
          </w:p>
        </w:tc>
        <w:tc>
          <w:tcPr>
            <w:tcW w:w="1843" w:type="dxa"/>
            <w:vAlign w:val="center"/>
          </w:tcPr>
          <w:p>
            <w:pPr>
              <w:pStyle w:val="15"/>
            </w:pPr>
            <w:r>
              <w:t>根据往年实际情况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平均每次比赛费用</w:t>
            </w:r>
          </w:p>
        </w:tc>
        <w:tc>
          <w:tcPr>
            <w:tcW w:w="2891" w:type="dxa"/>
            <w:vAlign w:val="center"/>
          </w:tcPr>
          <w:p>
            <w:pPr>
              <w:pStyle w:val="15"/>
            </w:pPr>
            <w:r>
              <w:t>平均每次比赛费用</w:t>
            </w:r>
          </w:p>
        </w:tc>
        <w:tc>
          <w:tcPr>
            <w:tcW w:w="1276" w:type="dxa"/>
            <w:vAlign w:val="center"/>
          </w:tcPr>
          <w:p>
            <w:pPr>
              <w:pStyle w:val="15"/>
            </w:pPr>
            <w:r>
              <w:t>≤1万元</w:t>
            </w:r>
          </w:p>
        </w:tc>
        <w:tc>
          <w:tcPr>
            <w:tcW w:w="1843" w:type="dxa"/>
            <w:vAlign w:val="center"/>
          </w:tcPr>
          <w:p>
            <w:pPr>
              <w:pStyle w:val="15"/>
            </w:pPr>
            <w:r>
              <w:t>根据往年实际情况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增强老年人体质，丰富生活</w:t>
            </w:r>
          </w:p>
        </w:tc>
        <w:tc>
          <w:tcPr>
            <w:tcW w:w="2891" w:type="dxa"/>
            <w:vAlign w:val="center"/>
          </w:tcPr>
          <w:p>
            <w:pPr>
              <w:pStyle w:val="15"/>
            </w:pPr>
            <w:r>
              <w:t>增强老年人体质，丰富生活</w:t>
            </w:r>
          </w:p>
        </w:tc>
        <w:tc>
          <w:tcPr>
            <w:tcW w:w="1276" w:type="dxa"/>
            <w:vAlign w:val="center"/>
          </w:tcPr>
          <w:p>
            <w:pPr>
              <w:pStyle w:val="15"/>
            </w:pPr>
            <w:r>
              <w:t>≥90百分比</w:t>
            </w:r>
          </w:p>
        </w:tc>
        <w:tc>
          <w:tcPr>
            <w:tcW w:w="1843" w:type="dxa"/>
            <w:vAlign w:val="center"/>
          </w:tcPr>
          <w:p>
            <w:pPr>
              <w:pStyle w:val="15"/>
            </w:pPr>
            <w:r>
              <w:t>根据实际调查情况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保障全县老年人的体育活动丰富</w:t>
            </w:r>
          </w:p>
        </w:tc>
        <w:tc>
          <w:tcPr>
            <w:tcW w:w="2891" w:type="dxa"/>
            <w:vAlign w:val="center"/>
          </w:tcPr>
          <w:p>
            <w:pPr>
              <w:pStyle w:val="15"/>
            </w:pPr>
            <w:r>
              <w:t>保障全县老年人的体育活动丰富</w:t>
            </w:r>
          </w:p>
        </w:tc>
        <w:tc>
          <w:tcPr>
            <w:tcW w:w="1276" w:type="dxa"/>
            <w:vAlign w:val="center"/>
          </w:tcPr>
          <w:p>
            <w:pPr>
              <w:pStyle w:val="15"/>
            </w:pPr>
            <w:r>
              <w:t>≥90百分比</w:t>
            </w:r>
          </w:p>
        </w:tc>
        <w:tc>
          <w:tcPr>
            <w:tcW w:w="1843" w:type="dxa"/>
            <w:vAlign w:val="center"/>
          </w:tcPr>
          <w:p>
            <w:pPr>
              <w:pStyle w:val="15"/>
            </w:pPr>
            <w:r>
              <w:t>根据实际调查情况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老干部满意度</w:t>
            </w:r>
          </w:p>
        </w:tc>
        <w:tc>
          <w:tcPr>
            <w:tcW w:w="2891" w:type="dxa"/>
            <w:vAlign w:val="center"/>
          </w:tcPr>
          <w:p>
            <w:pPr>
              <w:pStyle w:val="15"/>
            </w:pPr>
            <w:r>
              <w:t>老干部满意度</w:t>
            </w:r>
          </w:p>
        </w:tc>
        <w:tc>
          <w:tcPr>
            <w:tcW w:w="1276" w:type="dxa"/>
            <w:vAlign w:val="center"/>
          </w:tcPr>
          <w:p>
            <w:pPr>
              <w:pStyle w:val="15"/>
            </w:pPr>
            <w:r>
              <w:t>≥90百分比</w:t>
            </w:r>
          </w:p>
        </w:tc>
        <w:tc>
          <w:tcPr>
            <w:tcW w:w="1843" w:type="dxa"/>
            <w:vAlign w:val="center"/>
          </w:tcPr>
          <w:p>
            <w:pPr>
              <w:pStyle w:val="15"/>
            </w:pPr>
            <w:r>
              <w:t>根据实际调查情况</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8" w:name="_Toc_4_4_0000000032"/>
      <w:r>
        <w:rPr>
          <w:rFonts w:ascii="方正仿宋_GBK" w:hAnsi="方正仿宋_GBK" w:eastAsia="方正仿宋_GBK" w:cs="方正仿宋_GBK"/>
          <w:color w:val="000000"/>
          <w:sz w:val="28"/>
        </w:rPr>
        <w:t>29.老区建设促进会业务费绩效目标表</w:t>
      </w:r>
      <w:bookmarkEnd w:id="2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203003中共香河县老干部服务中心</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13102423P005P1310003B</w:t>
            </w:r>
          </w:p>
        </w:tc>
        <w:tc>
          <w:tcPr>
            <w:tcW w:w="1587" w:type="dxa"/>
            <w:vAlign w:val="center"/>
          </w:tcPr>
          <w:p>
            <w:pPr>
              <w:pStyle w:val="14"/>
            </w:pPr>
            <w:r>
              <w:t>项目名称</w:t>
            </w:r>
          </w:p>
        </w:tc>
        <w:tc>
          <w:tcPr>
            <w:tcW w:w="4422" w:type="dxa"/>
            <w:gridSpan w:val="3"/>
            <w:vAlign w:val="center"/>
          </w:tcPr>
          <w:p>
            <w:pPr>
              <w:pStyle w:val="15"/>
            </w:pPr>
            <w:r>
              <w:t>老区建设促进会业务费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4.50</w:t>
            </w:r>
          </w:p>
        </w:tc>
        <w:tc>
          <w:tcPr>
            <w:tcW w:w="1587" w:type="dxa"/>
            <w:vAlign w:val="center"/>
          </w:tcPr>
          <w:p>
            <w:pPr>
              <w:pStyle w:val="14"/>
            </w:pPr>
            <w:r>
              <w:t>其中：财政    资金</w:t>
            </w:r>
          </w:p>
        </w:tc>
        <w:tc>
          <w:tcPr>
            <w:tcW w:w="1304" w:type="dxa"/>
            <w:vAlign w:val="center"/>
          </w:tcPr>
          <w:p>
            <w:pPr>
              <w:pStyle w:val="15"/>
            </w:pPr>
            <w:r>
              <w:t>4.50</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落实《老区建设促进会章程》和上级部署，推动老区经济社会发展进程。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20%</w:t>
            </w:r>
          </w:p>
        </w:tc>
        <w:tc>
          <w:tcPr>
            <w:tcW w:w="1587" w:type="dxa"/>
            <w:vAlign w:val="center"/>
          </w:tcPr>
          <w:p>
            <w:pPr>
              <w:pStyle w:val="16"/>
            </w:pPr>
            <w:r>
              <w:t>50%</w:t>
            </w:r>
          </w:p>
        </w:tc>
        <w:tc>
          <w:tcPr>
            <w:tcW w:w="1304" w:type="dxa"/>
            <w:vAlign w:val="center"/>
          </w:tcPr>
          <w:p>
            <w:pPr>
              <w:pStyle w:val="16"/>
            </w:pPr>
            <w:r>
              <w:t>75%</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调研村街数量</w:t>
            </w:r>
          </w:p>
        </w:tc>
        <w:tc>
          <w:tcPr>
            <w:tcW w:w="2891" w:type="dxa"/>
            <w:vAlign w:val="center"/>
          </w:tcPr>
          <w:p>
            <w:pPr>
              <w:pStyle w:val="15"/>
            </w:pPr>
            <w:r>
              <w:t>调研村街数量</w:t>
            </w:r>
          </w:p>
        </w:tc>
        <w:tc>
          <w:tcPr>
            <w:tcW w:w="1276" w:type="dxa"/>
            <w:vAlign w:val="center"/>
          </w:tcPr>
          <w:p>
            <w:pPr>
              <w:pStyle w:val="15"/>
            </w:pPr>
            <w:r>
              <w:t>≥6次</w:t>
            </w:r>
          </w:p>
        </w:tc>
        <w:tc>
          <w:tcPr>
            <w:tcW w:w="1843" w:type="dxa"/>
            <w:vAlign w:val="center"/>
          </w:tcPr>
          <w:p>
            <w:pPr>
              <w:pStyle w:val="15"/>
            </w:pPr>
            <w:r>
              <w:t>根据实际统计结果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调研报告完成率</w:t>
            </w:r>
          </w:p>
        </w:tc>
        <w:tc>
          <w:tcPr>
            <w:tcW w:w="2891" w:type="dxa"/>
            <w:vAlign w:val="center"/>
          </w:tcPr>
          <w:p>
            <w:pPr>
              <w:pStyle w:val="15"/>
            </w:pPr>
            <w:r>
              <w:t>调研报告完成率</w:t>
            </w:r>
          </w:p>
        </w:tc>
        <w:tc>
          <w:tcPr>
            <w:tcW w:w="1276" w:type="dxa"/>
            <w:vAlign w:val="center"/>
          </w:tcPr>
          <w:p>
            <w:pPr>
              <w:pStyle w:val="15"/>
            </w:pPr>
            <w:r>
              <w:t>≥50百分比</w:t>
            </w:r>
          </w:p>
        </w:tc>
        <w:tc>
          <w:tcPr>
            <w:tcW w:w="1843" w:type="dxa"/>
            <w:vAlign w:val="center"/>
          </w:tcPr>
          <w:p>
            <w:pPr>
              <w:pStyle w:val="15"/>
            </w:pPr>
            <w:r>
              <w:t>根据调研结果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老区部分村街调研、宣传工作</w:t>
            </w:r>
          </w:p>
        </w:tc>
        <w:tc>
          <w:tcPr>
            <w:tcW w:w="2891" w:type="dxa"/>
            <w:vAlign w:val="center"/>
          </w:tcPr>
          <w:p>
            <w:pPr>
              <w:pStyle w:val="15"/>
            </w:pPr>
            <w:r>
              <w:t>老区部分村街调研、宣传工作</w:t>
            </w:r>
          </w:p>
        </w:tc>
        <w:tc>
          <w:tcPr>
            <w:tcW w:w="1276" w:type="dxa"/>
            <w:vAlign w:val="center"/>
          </w:tcPr>
          <w:p>
            <w:pPr>
              <w:pStyle w:val="15"/>
            </w:pPr>
            <w:r>
              <w:t>≤6月</w:t>
            </w:r>
          </w:p>
        </w:tc>
        <w:tc>
          <w:tcPr>
            <w:tcW w:w="1843" w:type="dxa"/>
            <w:vAlign w:val="center"/>
          </w:tcPr>
          <w:p>
            <w:pPr>
              <w:pStyle w:val="15"/>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单次调研成本</w:t>
            </w:r>
          </w:p>
        </w:tc>
        <w:tc>
          <w:tcPr>
            <w:tcW w:w="2891" w:type="dxa"/>
            <w:vAlign w:val="center"/>
          </w:tcPr>
          <w:p>
            <w:pPr>
              <w:pStyle w:val="15"/>
            </w:pPr>
            <w:r>
              <w:t>单次调研成本</w:t>
            </w:r>
          </w:p>
        </w:tc>
        <w:tc>
          <w:tcPr>
            <w:tcW w:w="1276" w:type="dxa"/>
            <w:vAlign w:val="center"/>
          </w:tcPr>
          <w:p>
            <w:pPr>
              <w:pStyle w:val="15"/>
            </w:pPr>
            <w:r>
              <w:t>≤3000元</w:t>
            </w:r>
          </w:p>
        </w:tc>
        <w:tc>
          <w:tcPr>
            <w:tcW w:w="1843" w:type="dxa"/>
            <w:vAlign w:val="center"/>
          </w:tcPr>
          <w:p>
            <w:pPr>
              <w:pStyle w:val="15"/>
            </w:pPr>
            <w: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促进老区经济文化发展</w:t>
            </w:r>
          </w:p>
        </w:tc>
        <w:tc>
          <w:tcPr>
            <w:tcW w:w="2891" w:type="dxa"/>
            <w:vAlign w:val="center"/>
          </w:tcPr>
          <w:p>
            <w:pPr>
              <w:pStyle w:val="15"/>
            </w:pPr>
            <w:r>
              <w:t>促进老区经济文化发展</w:t>
            </w:r>
          </w:p>
        </w:tc>
        <w:tc>
          <w:tcPr>
            <w:tcW w:w="1276" w:type="dxa"/>
            <w:vAlign w:val="center"/>
          </w:tcPr>
          <w:p>
            <w:pPr>
              <w:pStyle w:val="15"/>
            </w:pPr>
            <w:r>
              <w:t>≥80百分比</w:t>
            </w:r>
          </w:p>
        </w:tc>
        <w:tc>
          <w:tcPr>
            <w:tcW w:w="1843" w:type="dxa"/>
            <w:vAlign w:val="center"/>
          </w:tcPr>
          <w:p>
            <w:pPr>
              <w:pStyle w:val="15"/>
            </w:pPr>
            <w: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建立促进老区发展长效机制</w:t>
            </w:r>
          </w:p>
        </w:tc>
        <w:tc>
          <w:tcPr>
            <w:tcW w:w="2891" w:type="dxa"/>
            <w:vAlign w:val="center"/>
          </w:tcPr>
          <w:p>
            <w:pPr>
              <w:pStyle w:val="15"/>
            </w:pPr>
            <w:r>
              <w:t>建立促进老区发展长效机制</w:t>
            </w:r>
          </w:p>
        </w:tc>
        <w:tc>
          <w:tcPr>
            <w:tcW w:w="1276" w:type="dxa"/>
            <w:vAlign w:val="center"/>
          </w:tcPr>
          <w:p>
            <w:pPr>
              <w:pStyle w:val="15"/>
            </w:pPr>
            <w:r>
              <w:t>1项</w:t>
            </w:r>
          </w:p>
        </w:tc>
        <w:tc>
          <w:tcPr>
            <w:tcW w:w="1843" w:type="dxa"/>
            <w:vAlign w:val="center"/>
          </w:tcPr>
          <w:p>
            <w:pPr>
              <w:pStyle w:val="15"/>
            </w:pPr>
            <w:r>
              <w:t>根据项目申报依据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老区群众满意度</w:t>
            </w:r>
          </w:p>
        </w:tc>
        <w:tc>
          <w:tcPr>
            <w:tcW w:w="2891" w:type="dxa"/>
            <w:vAlign w:val="center"/>
          </w:tcPr>
          <w:p>
            <w:pPr>
              <w:pStyle w:val="15"/>
            </w:pPr>
            <w:r>
              <w:t>老区群众满意度</w:t>
            </w:r>
          </w:p>
        </w:tc>
        <w:tc>
          <w:tcPr>
            <w:tcW w:w="1276" w:type="dxa"/>
            <w:vAlign w:val="center"/>
          </w:tcPr>
          <w:p>
            <w:pPr>
              <w:pStyle w:val="15"/>
            </w:pPr>
            <w:r>
              <w:t>≥85百分比</w:t>
            </w:r>
          </w:p>
        </w:tc>
        <w:tc>
          <w:tcPr>
            <w:tcW w:w="1843" w:type="dxa"/>
            <w:vAlign w:val="center"/>
          </w:tcPr>
          <w:p>
            <w:pPr>
              <w:pStyle w:val="15"/>
            </w:pPr>
            <w:r>
              <w:t>根据实际调查、询问</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9" w:name="_Toc_4_4_0000000033"/>
      <w:r>
        <w:rPr>
          <w:rFonts w:ascii="方正仿宋_GBK" w:hAnsi="方正仿宋_GBK" w:eastAsia="方正仿宋_GBK" w:cs="方正仿宋_GBK"/>
          <w:color w:val="000000"/>
          <w:sz w:val="28"/>
        </w:rPr>
        <w:t>30.离退休干部春节慰问金绩效目标表</w:t>
      </w:r>
      <w:bookmarkEnd w:id="2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203003中共香河县老干部服务中心</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13102423P00230A100039</w:t>
            </w:r>
          </w:p>
        </w:tc>
        <w:tc>
          <w:tcPr>
            <w:tcW w:w="1587" w:type="dxa"/>
            <w:vAlign w:val="center"/>
          </w:tcPr>
          <w:p>
            <w:pPr>
              <w:pStyle w:val="14"/>
            </w:pPr>
            <w:r>
              <w:t>项目名称</w:t>
            </w:r>
          </w:p>
        </w:tc>
        <w:tc>
          <w:tcPr>
            <w:tcW w:w="4422" w:type="dxa"/>
            <w:gridSpan w:val="3"/>
            <w:vAlign w:val="center"/>
          </w:tcPr>
          <w:p>
            <w:pPr>
              <w:pStyle w:val="15"/>
            </w:pPr>
            <w:r>
              <w:t>离退休干部春节慰问金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9.10</w:t>
            </w:r>
          </w:p>
        </w:tc>
        <w:tc>
          <w:tcPr>
            <w:tcW w:w="1587" w:type="dxa"/>
            <w:vAlign w:val="center"/>
          </w:tcPr>
          <w:p>
            <w:pPr>
              <w:pStyle w:val="14"/>
            </w:pPr>
            <w:r>
              <w:t>其中：财政    资金</w:t>
            </w:r>
          </w:p>
        </w:tc>
        <w:tc>
          <w:tcPr>
            <w:tcW w:w="1304" w:type="dxa"/>
            <w:vAlign w:val="center"/>
          </w:tcPr>
          <w:p>
            <w:pPr>
              <w:pStyle w:val="15"/>
            </w:pPr>
            <w:r>
              <w:t>9.10</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春节期间为离退休干部发放慰问金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100%</w:t>
            </w:r>
          </w:p>
        </w:tc>
        <w:tc>
          <w:tcPr>
            <w:tcW w:w="1587" w:type="dxa"/>
            <w:vAlign w:val="center"/>
          </w:tcPr>
          <w:p>
            <w:pPr>
              <w:pStyle w:val="16"/>
            </w:pPr>
            <w:r>
              <w:t>100%</w:t>
            </w:r>
          </w:p>
        </w:tc>
        <w:tc>
          <w:tcPr>
            <w:tcW w:w="1304" w:type="dxa"/>
            <w:vAlign w:val="center"/>
          </w:tcPr>
          <w:p>
            <w:pPr>
              <w:pStyle w:val="16"/>
            </w:pPr>
            <w:r>
              <w:t>100%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慰问金发放人数</w:t>
            </w:r>
          </w:p>
        </w:tc>
        <w:tc>
          <w:tcPr>
            <w:tcW w:w="2891" w:type="dxa"/>
            <w:vAlign w:val="center"/>
          </w:tcPr>
          <w:p>
            <w:pPr>
              <w:pStyle w:val="15"/>
            </w:pPr>
            <w:r>
              <w:t>慰问金发放人数</w:t>
            </w:r>
          </w:p>
        </w:tc>
        <w:tc>
          <w:tcPr>
            <w:tcW w:w="1276" w:type="dxa"/>
            <w:vAlign w:val="center"/>
          </w:tcPr>
          <w:p>
            <w:pPr>
              <w:pStyle w:val="15"/>
            </w:pPr>
            <w:r>
              <w:t>≥85人</w:t>
            </w:r>
          </w:p>
        </w:tc>
        <w:tc>
          <w:tcPr>
            <w:tcW w:w="1843" w:type="dxa"/>
            <w:vAlign w:val="center"/>
          </w:tcPr>
          <w:p>
            <w:pPr>
              <w:pStyle w:val="15"/>
            </w:pPr>
            <w:r>
              <w:t>根据实际发放情况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符合政策要求</w:t>
            </w:r>
          </w:p>
        </w:tc>
        <w:tc>
          <w:tcPr>
            <w:tcW w:w="2891" w:type="dxa"/>
            <w:vAlign w:val="center"/>
          </w:tcPr>
          <w:p>
            <w:pPr>
              <w:pStyle w:val="15"/>
            </w:pPr>
            <w:r>
              <w:t>符合政策要求</w:t>
            </w:r>
          </w:p>
        </w:tc>
        <w:tc>
          <w:tcPr>
            <w:tcW w:w="1276" w:type="dxa"/>
            <w:vAlign w:val="center"/>
          </w:tcPr>
          <w:p>
            <w:pPr>
              <w:pStyle w:val="15"/>
            </w:pPr>
            <w:r>
              <w:t>100百分比</w:t>
            </w:r>
          </w:p>
        </w:tc>
        <w:tc>
          <w:tcPr>
            <w:tcW w:w="1843" w:type="dxa"/>
            <w:vAlign w:val="center"/>
          </w:tcPr>
          <w:p>
            <w:pPr>
              <w:pStyle w:val="15"/>
            </w:pPr>
            <w:r>
              <w:t>根据实际发放情况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发放时间</w:t>
            </w:r>
          </w:p>
        </w:tc>
        <w:tc>
          <w:tcPr>
            <w:tcW w:w="2891" w:type="dxa"/>
            <w:vAlign w:val="center"/>
          </w:tcPr>
          <w:p>
            <w:pPr>
              <w:pStyle w:val="15"/>
            </w:pPr>
            <w:r>
              <w:t>发放时间</w:t>
            </w:r>
          </w:p>
        </w:tc>
        <w:tc>
          <w:tcPr>
            <w:tcW w:w="1276" w:type="dxa"/>
            <w:vAlign w:val="center"/>
          </w:tcPr>
          <w:p>
            <w:pPr>
              <w:pStyle w:val="15"/>
            </w:pPr>
            <w:r>
              <w:t>&lt;4月</w:t>
            </w:r>
          </w:p>
        </w:tc>
        <w:tc>
          <w:tcPr>
            <w:tcW w:w="1843" w:type="dxa"/>
            <w:vAlign w:val="center"/>
          </w:tcPr>
          <w:p>
            <w:pPr>
              <w:pStyle w:val="15"/>
            </w:pPr>
            <w:r>
              <w:t>根据实际发放情况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项目预算控制数</w:t>
            </w:r>
          </w:p>
        </w:tc>
        <w:tc>
          <w:tcPr>
            <w:tcW w:w="2891" w:type="dxa"/>
            <w:vAlign w:val="center"/>
          </w:tcPr>
          <w:p>
            <w:pPr>
              <w:pStyle w:val="15"/>
            </w:pPr>
            <w:r>
              <w:t>项目预算控制数</w:t>
            </w:r>
          </w:p>
        </w:tc>
        <w:tc>
          <w:tcPr>
            <w:tcW w:w="1276" w:type="dxa"/>
            <w:vAlign w:val="center"/>
          </w:tcPr>
          <w:p>
            <w:pPr>
              <w:pStyle w:val="15"/>
            </w:pPr>
            <w:r>
              <w:t>1000元</w:t>
            </w:r>
          </w:p>
        </w:tc>
        <w:tc>
          <w:tcPr>
            <w:tcW w:w="1843" w:type="dxa"/>
            <w:vAlign w:val="center"/>
          </w:tcPr>
          <w:p>
            <w:pPr>
              <w:pStyle w:val="15"/>
            </w:pPr>
            <w: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提升重阳节离退休人员幸福感</w:t>
            </w:r>
          </w:p>
        </w:tc>
        <w:tc>
          <w:tcPr>
            <w:tcW w:w="2891" w:type="dxa"/>
            <w:vAlign w:val="center"/>
          </w:tcPr>
          <w:p>
            <w:pPr>
              <w:pStyle w:val="15"/>
            </w:pPr>
            <w:r>
              <w:t>提升重阳节离退休人员幸福感</w:t>
            </w:r>
          </w:p>
        </w:tc>
        <w:tc>
          <w:tcPr>
            <w:tcW w:w="1276" w:type="dxa"/>
            <w:vAlign w:val="center"/>
          </w:tcPr>
          <w:p>
            <w:pPr>
              <w:pStyle w:val="15"/>
            </w:pPr>
            <w:r>
              <w:t>≥95百分比</w:t>
            </w:r>
          </w:p>
        </w:tc>
        <w:tc>
          <w:tcPr>
            <w:tcW w:w="1843" w:type="dxa"/>
            <w:vAlign w:val="center"/>
          </w:tcPr>
          <w:p>
            <w:pPr>
              <w:pStyle w:val="15"/>
            </w:pPr>
            <w:r>
              <w:t>根据实际调查、询问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让离退休干部过一个幸福的重阳节</w:t>
            </w:r>
          </w:p>
        </w:tc>
        <w:tc>
          <w:tcPr>
            <w:tcW w:w="2891" w:type="dxa"/>
            <w:vAlign w:val="center"/>
          </w:tcPr>
          <w:p>
            <w:pPr>
              <w:pStyle w:val="15"/>
            </w:pPr>
            <w:r>
              <w:t>让离退休干部过一个幸福的重阳节</w:t>
            </w:r>
          </w:p>
        </w:tc>
        <w:tc>
          <w:tcPr>
            <w:tcW w:w="1276" w:type="dxa"/>
            <w:vAlign w:val="center"/>
          </w:tcPr>
          <w:p>
            <w:pPr>
              <w:pStyle w:val="15"/>
            </w:pPr>
            <w:r>
              <w:t>≥95百分比</w:t>
            </w:r>
          </w:p>
        </w:tc>
        <w:tc>
          <w:tcPr>
            <w:tcW w:w="1843" w:type="dxa"/>
            <w:vAlign w:val="center"/>
          </w:tcPr>
          <w:p>
            <w:pPr>
              <w:pStyle w:val="15"/>
            </w:pPr>
            <w:r>
              <w:t>根据实际调查、询问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离退休干部满意度</w:t>
            </w:r>
          </w:p>
        </w:tc>
        <w:tc>
          <w:tcPr>
            <w:tcW w:w="2891" w:type="dxa"/>
            <w:vAlign w:val="center"/>
          </w:tcPr>
          <w:p>
            <w:pPr>
              <w:pStyle w:val="15"/>
            </w:pPr>
            <w:r>
              <w:t>离退休干部满意度</w:t>
            </w:r>
          </w:p>
        </w:tc>
        <w:tc>
          <w:tcPr>
            <w:tcW w:w="1276" w:type="dxa"/>
            <w:vAlign w:val="center"/>
          </w:tcPr>
          <w:p>
            <w:pPr>
              <w:pStyle w:val="15"/>
            </w:pPr>
            <w:r>
              <w:t>≥95百分比</w:t>
            </w:r>
          </w:p>
        </w:tc>
        <w:tc>
          <w:tcPr>
            <w:tcW w:w="1843" w:type="dxa"/>
            <w:vAlign w:val="center"/>
          </w:tcPr>
          <w:p>
            <w:pPr>
              <w:pStyle w:val="15"/>
            </w:pPr>
            <w:r>
              <w:t>根据实际调查、询问</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0" w:name="_Toc_4_4_0000000034"/>
      <w:r>
        <w:rPr>
          <w:rFonts w:ascii="方正仿宋_GBK" w:hAnsi="方正仿宋_GBK" w:eastAsia="方正仿宋_GBK" w:cs="方正仿宋_GBK"/>
          <w:color w:val="000000"/>
          <w:sz w:val="28"/>
        </w:rPr>
        <w:t>31.离退休干部重阳节慰问金绩效目标表</w:t>
      </w:r>
      <w:bookmarkEnd w:id="3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203003中共香河县老干部服务中心</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13102423P00AXC510006C</w:t>
            </w:r>
          </w:p>
        </w:tc>
        <w:tc>
          <w:tcPr>
            <w:tcW w:w="1587" w:type="dxa"/>
            <w:vAlign w:val="center"/>
          </w:tcPr>
          <w:p>
            <w:pPr>
              <w:pStyle w:val="14"/>
            </w:pPr>
            <w:r>
              <w:t>项目名称</w:t>
            </w:r>
          </w:p>
        </w:tc>
        <w:tc>
          <w:tcPr>
            <w:tcW w:w="4422" w:type="dxa"/>
            <w:gridSpan w:val="3"/>
            <w:vAlign w:val="center"/>
          </w:tcPr>
          <w:p>
            <w:pPr>
              <w:pStyle w:val="15"/>
            </w:pPr>
            <w:r>
              <w:t>离退休干部重阳节慰问金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9.10</w:t>
            </w:r>
          </w:p>
        </w:tc>
        <w:tc>
          <w:tcPr>
            <w:tcW w:w="1587" w:type="dxa"/>
            <w:vAlign w:val="center"/>
          </w:tcPr>
          <w:p>
            <w:pPr>
              <w:pStyle w:val="14"/>
            </w:pPr>
            <w:r>
              <w:t>其中：财政    资金</w:t>
            </w:r>
          </w:p>
        </w:tc>
        <w:tc>
          <w:tcPr>
            <w:tcW w:w="1304" w:type="dxa"/>
            <w:vAlign w:val="center"/>
          </w:tcPr>
          <w:p>
            <w:pPr>
              <w:pStyle w:val="15"/>
            </w:pPr>
            <w:r>
              <w:t>9.10</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重阳节期间慰问离退休干部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100%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慰问金发放人数</w:t>
            </w:r>
          </w:p>
        </w:tc>
        <w:tc>
          <w:tcPr>
            <w:tcW w:w="2891" w:type="dxa"/>
            <w:vAlign w:val="center"/>
          </w:tcPr>
          <w:p>
            <w:pPr>
              <w:pStyle w:val="15"/>
            </w:pPr>
            <w:r>
              <w:t>慰问金发放人数</w:t>
            </w:r>
          </w:p>
        </w:tc>
        <w:tc>
          <w:tcPr>
            <w:tcW w:w="1276" w:type="dxa"/>
            <w:vAlign w:val="center"/>
          </w:tcPr>
          <w:p>
            <w:pPr>
              <w:pStyle w:val="15"/>
            </w:pPr>
            <w:r>
              <w:t>≥85人</w:t>
            </w:r>
          </w:p>
        </w:tc>
        <w:tc>
          <w:tcPr>
            <w:tcW w:w="1843" w:type="dxa"/>
            <w:vAlign w:val="center"/>
          </w:tcPr>
          <w:p>
            <w:pPr>
              <w:pStyle w:val="15"/>
            </w:pPr>
            <w:r>
              <w:t>根据实际发放情况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符合政策要求</w:t>
            </w:r>
          </w:p>
        </w:tc>
        <w:tc>
          <w:tcPr>
            <w:tcW w:w="2891" w:type="dxa"/>
            <w:vAlign w:val="center"/>
          </w:tcPr>
          <w:p>
            <w:pPr>
              <w:pStyle w:val="15"/>
            </w:pPr>
            <w:r>
              <w:t>符合政策要求</w:t>
            </w:r>
          </w:p>
        </w:tc>
        <w:tc>
          <w:tcPr>
            <w:tcW w:w="1276" w:type="dxa"/>
            <w:vAlign w:val="center"/>
          </w:tcPr>
          <w:p>
            <w:pPr>
              <w:pStyle w:val="15"/>
            </w:pPr>
            <w:r>
              <w:t>100百分比</w:t>
            </w:r>
          </w:p>
        </w:tc>
        <w:tc>
          <w:tcPr>
            <w:tcW w:w="1843" w:type="dxa"/>
            <w:vAlign w:val="center"/>
          </w:tcPr>
          <w:p>
            <w:pPr>
              <w:pStyle w:val="15"/>
            </w:pPr>
            <w:r>
              <w:t>根据实际发放情况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发放时间</w:t>
            </w:r>
          </w:p>
        </w:tc>
        <w:tc>
          <w:tcPr>
            <w:tcW w:w="2891" w:type="dxa"/>
            <w:vAlign w:val="center"/>
          </w:tcPr>
          <w:p>
            <w:pPr>
              <w:pStyle w:val="15"/>
            </w:pPr>
            <w:r>
              <w:t>发放时间</w:t>
            </w:r>
          </w:p>
        </w:tc>
        <w:tc>
          <w:tcPr>
            <w:tcW w:w="1276" w:type="dxa"/>
            <w:vAlign w:val="center"/>
          </w:tcPr>
          <w:p>
            <w:pPr>
              <w:pStyle w:val="15"/>
            </w:pPr>
            <w:r>
              <w:t>&lt;10月</w:t>
            </w:r>
          </w:p>
        </w:tc>
        <w:tc>
          <w:tcPr>
            <w:tcW w:w="1843" w:type="dxa"/>
            <w:vAlign w:val="center"/>
          </w:tcPr>
          <w:p>
            <w:pPr>
              <w:pStyle w:val="15"/>
            </w:pPr>
            <w:r>
              <w:t>根据实际发放情况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项目预算控制数</w:t>
            </w:r>
          </w:p>
        </w:tc>
        <w:tc>
          <w:tcPr>
            <w:tcW w:w="2891" w:type="dxa"/>
            <w:vAlign w:val="center"/>
          </w:tcPr>
          <w:p>
            <w:pPr>
              <w:pStyle w:val="15"/>
            </w:pPr>
            <w:r>
              <w:t>项目预算控制数</w:t>
            </w:r>
          </w:p>
        </w:tc>
        <w:tc>
          <w:tcPr>
            <w:tcW w:w="1276" w:type="dxa"/>
            <w:vAlign w:val="center"/>
          </w:tcPr>
          <w:p>
            <w:pPr>
              <w:pStyle w:val="15"/>
            </w:pPr>
            <w:r>
              <w:t>1000元</w:t>
            </w:r>
          </w:p>
        </w:tc>
        <w:tc>
          <w:tcPr>
            <w:tcW w:w="1843" w:type="dxa"/>
            <w:vAlign w:val="center"/>
          </w:tcPr>
          <w:p>
            <w:pPr>
              <w:pStyle w:val="15"/>
            </w:pPr>
            <w: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提升重阳节离退休人员幸福感</w:t>
            </w:r>
          </w:p>
        </w:tc>
        <w:tc>
          <w:tcPr>
            <w:tcW w:w="2891" w:type="dxa"/>
            <w:vAlign w:val="center"/>
          </w:tcPr>
          <w:p>
            <w:pPr>
              <w:pStyle w:val="15"/>
            </w:pPr>
            <w:r>
              <w:t>提升重阳节离退休人员幸福感</w:t>
            </w:r>
          </w:p>
        </w:tc>
        <w:tc>
          <w:tcPr>
            <w:tcW w:w="1276" w:type="dxa"/>
            <w:vAlign w:val="center"/>
          </w:tcPr>
          <w:p>
            <w:pPr>
              <w:pStyle w:val="15"/>
            </w:pPr>
            <w:r>
              <w:t>≥95百分比</w:t>
            </w:r>
          </w:p>
        </w:tc>
        <w:tc>
          <w:tcPr>
            <w:tcW w:w="1843" w:type="dxa"/>
            <w:vAlign w:val="center"/>
          </w:tcPr>
          <w:p>
            <w:pPr>
              <w:pStyle w:val="15"/>
            </w:pPr>
            <w:r>
              <w:t>根据实际调查、询问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让离退休干部过一个幸福的重阳节</w:t>
            </w:r>
          </w:p>
        </w:tc>
        <w:tc>
          <w:tcPr>
            <w:tcW w:w="2891" w:type="dxa"/>
            <w:vAlign w:val="center"/>
          </w:tcPr>
          <w:p>
            <w:pPr>
              <w:pStyle w:val="15"/>
            </w:pPr>
            <w:r>
              <w:t>让离退休干部过一个幸福的重阳节</w:t>
            </w:r>
          </w:p>
        </w:tc>
        <w:tc>
          <w:tcPr>
            <w:tcW w:w="1276" w:type="dxa"/>
            <w:vAlign w:val="center"/>
          </w:tcPr>
          <w:p>
            <w:pPr>
              <w:pStyle w:val="15"/>
            </w:pPr>
            <w:r>
              <w:t>≥95百分比</w:t>
            </w:r>
          </w:p>
        </w:tc>
        <w:tc>
          <w:tcPr>
            <w:tcW w:w="1843" w:type="dxa"/>
            <w:vAlign w:val="center"/>
          </w:tcPr>
          <w:p>
            <w:pPr>
              <w:pStyle w:val="15"/>
            </w:pPr>
            <w:r>
              <w:t>根据实际调查、询问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离退休干部满意度</w:t>
            </w:r>
          </w:p>
        </w:tc>
        <w:tc>
          <w:tcPr>
            <w:tcW w:w="2891" w:type="dxa"/>
            <w:vAlign w:val="center"/>
          </w:tcPr>
          <w:p>
            <w:pPr>
              <w:pStyle w:val="15"/>
            </w:pPr>
            <w:r>
              <w:t>离退休干部满意度</w:t>
            </w:r>
          </w:p>
        </w:tc>
        <w:tc>
          <w:tcPr>
            <w:tcW w:w="1276" w:type="dxa"/>
            <w:vAlign w:val="center"/>
          </w:tcPr>
          <w:p>
            <w:pPr>
              <w:pStyle w:val="15"/>
            </w:pPr>
            <w:r>
              <w:t>≥95百分比</w:t>
            </w:r>
          </w:p>
        </w:tc>
        <w:tc>
          <w:tcPr>
            <w:tcW w:w="1843" w:type="dxa"/>
            <w:vAlign w:val="center"/>
          </w:tcPr>
          <w:p>
            <w:pPr>
              <w:pStyle w:val="15"/>
            </w:pPr>
            <w:r>
              <w:t>根据实际调查、询问</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1" w:name="_Toc_4_4_0000000035"/>
      <w:r>
        <w:rPr>
          <w:rFonts w:ascii="方正仿宋_GBK" w:hAnsi="方正仿宋_GBK" w:eastAsia="方正仿宋_GBK" w:cs="方正仿宋_GBK"/>
          <w:color w:val="000000"/>
          <w:sz w:val="28"/>
        </w:rPr>
        <w:t>32.离休干部医疗费绩效目标表</w:t>
      </w:r>
      <w:bookmarkEnd w:id="3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203003中共香河县老干部服务中心</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13102423P00UW18100037</w:t>
            </w:r>
          </w:p>
        </w:tc>
        <w:tc>
          <w:tcPr>
            <w:tcW w:w="1587" w:type="dxa"/>
            <w:vAlign w:val="center"/>
          </w:tcPr>
          <w:p>
            <w:pPr>
              <w:pStyle w:val="14"/>
            </w:pPr>
            <w:r>
              <w:t>项目名称</w:t>
            </w:r>
          </w:p>
        </w:tc>
        <w:tc>
          <w:tcPr>
            <w:tcW w:w="4422" w:type="dxa"/>
            <w:gridSpan w:val="3"/>
            <w:vAlign w:val="center"/>
          </w:tcPr>
          <w:p>
            <w:pPr>
              <w:pStyle w:val="15"/>
            </w:pPr>
            <w:r>
              <w:t>离休干部医疗费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180.00</w:t>
            </w:r>
          </w:p>
        </w:tc>
        <w:tc>
          <w:tcPr>
            <w:tcW w:w="1587" w:type="dxa"/>
            <w:vAlign w:val="center"/>
          </w:tcPr>
          <w:p>
            <w:pPr>
              <w:pStyle w:val="14"/>
            </w:pPr>
            <w:r>
              <w:t>其中：财政    资金</w:t>
            </w:r>
          </w:p>
        </w:tc>
        <w:tc>
          <w:tcPr>
            <w:tcW w:w="1304" w:type="dxa"/>
            <w:vAlign w:val="center"/>
          </w:tcPr>
          <w:p>
            <w:pPr>
              <w:pStyle w:val="15"/>
            </w:pPr>
            <w:r>
              <w:t>180.00</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用于保障离休干部医疗费的实报实销。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25%</w:t>
            </w:r>
          </w:p>
        </w:tc>
        <w:tc>
          <w:tcPr>
            <w:tcW w:w="1587" w:type="dxa"/>
            <w:vAlign w:val="center"/>
          </w:tcPr>
          <w:p>
            <w:pPr>
              <w:pStyle w:val="16"/>
            </w:pPr>
            <w:r>
              <w:t>50%</w:t>
            </w:r>
          </w:p>
        </w:tc>
        <w:tc>
          <w:tcPr>
            <w:tcW w:w="1304" w:type="dxa"/>
            <w:vAlign w:val="center"/>
          </w:tcPr>
          <w:p>
            <w:pPr>
              <w:pStyle w:val="16"/>
            </w:pPr>
            <w:r>
              <w:t>75%</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1.落实好离休干部生活待遇，保障看病就医。</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核销医疗费人数</w:t>
            </w:r>
          </w:p>
        </w:tc>
        <w:tc>
          <w:tcPr>
            <w:tcW w:w="2891" w:type="dxa"/>
            <w:vAlign w:val="center"/>
          </w:tcPr>
          <w:p>
            <w:pPr>
              <w:pStyle w:val="15"/>
            </w:pPr>
            <w:r>
              <w:t>核销医疗费人数</w:t>
            </w:r>
          </w:p>
        </w:tc>
        <w:tc>
          <w:tcPr>
            <w:tcW w:w="1276" w:type="dxa"/>
            <w:vAlign w:val="center"/>
          </w:tcPr>
          <w:p>
            <w:pPr>
              <w:pStyle w:val="15"/>
            </w:pPr>
            <w:r>
              <w:t>≥28人</w:t>
            </w:r>
          </w:p>
        </w:tc>
        <w:tc>
          <w:tcPr>
            <w:tcW w:w="1843" w:type="dxa"/>
            <w:vAlign w:val="center"/>
          </w:tcPr>
          <w:p>
            <w:pPr>
              <w:pStyle w:val="15"/>
            </w:pPr>
            <w: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医疗费核销率率</w:t>
            </w:r>
          </w:p>
        </w:tc>
        <w:tc>
          <w:tcPr>
            <w:tcW w:w="2891" w:type="dxa"/>
            <w:vAlign w:val="center"/>
          </w:tcPr>
          <w:p>
            <w:pPr>
              <w:pStyle w:val="15"/>
            </w:pPr>
            <w:r>
              <w:t>医疗费核销率率</w:t>
            </w:r>
          </w:p>
        </w:tc>
        <w:tc>
          <w:tcPr>
            <w:tcW w:w="1276" w:type="dxa"/>
            <w:vAlign w:val="center"/>
          </w:tcPr>
          <w:p>
            <w:pPr>
              <w:pStyle w:val="15"/>
            </w:pPr>
            <w:r>
              <w:t>≥95百分比</w:t>
            </w:r>
          </w:p>
        </w:tc>
        <w:tc>
          <w:tcPr>
            <w:tcW w:w="1843" w:type="dxa"/>
            <w:vAlign w:val="center"/>
          </w:tcPr>
          <w:p>
            <w:pPr>
              <w:pStyle w:val="15"/>
            </w:pPr>
            <w:r>
              <w:t>根据票据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发放完成时间</w:t>
            </w:r>
          </w:p>
        </w:tc>
        <w:tc>
          <w:tcPr>
            <w:tcW w:w="2891" w:type="dxa"/>
            <w:vAlign w:val="center"/>
          </w:tcPr>
          <w:p>
            <w:pPr>
              <w:pStyle w:val="15"/>
            </w:pPr>
            <w:r>
              <w:t>发放完成时间</w:t>
            </w:r>
          </w:p>
        </w:tc>
        <w:tc>
          <w:tcPr>
            <w:tcW w:w="1276" w:type="dxa"/>
            <w:vAlign w:val="center"/>
          </w:tcPr>
          <w:p>
            <w:pPr>
              <w:pStyle w:val="15"/>
            </w:pPr>
            <w:r>
              <w:t>&lt;12月</w:t>
            </w:r>
          </w:p>
        </w:tc>
        <w:tc>
          <w:tcPr>
            <w:tcW w:w="1843" w:type="dxa"/>
            <w:vAlign w:val="center"/>
          </w:tcPr>
          <w:p>
            <w:pPr>
              <w:pStyle w:val="15"/>
            </w:pPr>
            <w:r>
              <w:t>根据上级要求</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人均医疗费</w:t>
            </w:r>
          </w:p>
        </w:tc>
        <w:tc>
          <w:tcPr>
            <w:tcW w:w="2891" w:type="dxa"/>
            <w:vAlign w:val="center"/>
          </w:tcPr>
          <w:p>
            <w:pPr>
              <w:pStyle w:val="15"/>
            </w:pPr>
            <w:r>
              <w:t>人均医疗费</w:t>
            </w:r>
          </w:p>
        </w:tc>
        <w:tc>
          <w:tcPr>
            <w:tcW w:w="1276" w:type="dxa"/>
            <w:vAlign w:val="center"/>
          </w:tcPr>
          <w:p>
            <w:pPr>
              <w:pStyle w:val="15"/>
            </w:pPr>
            <w:r>
              <w:t>≤10万元</w:t>
            </w:r>
          </w:p>
        </w:tc>
        <w:tc>
          <w:tcPr>
            <w:tcW w:w="1843" w:type="dxa"/>
            <w:vAlign w:val="center"/>
          </w:tcPr>
          <w:p>
            <w:pPr>
              <w:pStyle w:val="15"/>
            </w:pPr>
            <w:r>
              <w:t>根据往年实际情况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保障落实离退休干部生活待遇</w:t>
            </w:r>
          </w:p>
        </w:tc>
        <w:tc>
          <w:tcPr>
            <w:tcW w:w="2891" w:type="dxa"/>
            <w:vAlign w:val="center"/>
          </w:tcPr>
          <w:p>
            <w:pPr>
              <w:pStyle w:val="15"/>
            </w:pPr>
            <w:r>
              <w:t>保障落实离退休干部生活待遇</w:t>
            </w:r>
          </w:p>
        </w:tc>
        <w:tc>
          <w:tcPr>
            <w:tcW w:w="1276" w:type="dxa"/>
            <w:vAlign w:val="center"/>
          </w:tcPr>
          <w:p>
            <w:pPr>
              <w:pStyle w:val="15"/>
            </w:pPr>
            <w:r>
              <w:t>1项</w:t>
            </w:r>
          </w:p>
        </w:tc>
        <w:tc>
          <w:tcPr>
            <w:tcW w:w="1843" w:type="dxa"/>
            <w:vAlign w:val="center"/>
          </w:tcPr>
          <w:p>
            <w:pPr>
              <w:pStyle w:val="15"/>
            </w:pPr>
            <w: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提升离休人员幸福感</w:t>
            </w:r>
          </w:p>
        </w:tc>
        <w:tc>
          <w:tcPr>
            <w:tcW w:w="2891" w:type="dxa"/>
            <w:vAlign w:val="center"/>
          </w:tcPr>
          <w:p>
            <w:pPr>
              <w:pStyle w:val="15"/>
            </w:pPr>
            <w:r>
              <w:t>提升离休人员幸福感</w:t>
            </w:r>
          </w:p>
        </w:tc>
        <w:tc>
          <w:tcPr>
            <w:tcW w:w="1276" w:type="dxa"/>
            <w:vAlign w:val="center"/>
          </w:tcPr>
          <w:p>
            <w:pPr>
              <w:pStyle w:val="15"/>
            </w:pPr>
            <w:r>
              <w:t>≥95</w:t>
            </w:r>
          </w:p>
        </w:tc>
        <w:tc>
          <w:tcPr>
            <w:tcW w:w="1843" w:type="dxa"/>
            <w:vAlign w:val="center"/>
          </w:tcPr>
          <w:p>
            <w:pPr>
              <w:pStyle w:val="15"/>
            </w:pPr>
            <w: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离休干部满意度</w:t>
            </w:r>
          </w:p>
        </w:tc>
        <w:tc>
          <w:tcPr>
            <w:tcW w:w="2891" w:type="dxa"/>
            <w:vAlign w:val="center"/>
          </w:tcPr>
          <w:p>
            <w:pPr>
              <w:pStyle w:val="15"/>
            </w:pPr>
            <w:r>
              <w:t>离休干部满意度</w:t>
            </w:r>
          </w:p>
        </w:tc>
        <w:tc>
          <w:tcPr>
            <w:tcW w:w="1276" w:type="dxa"/>
            <w:vAlign w:val="center"/>
          </w:tcPr>
          <w:p>
            <w:pPr>
              <w:pStyle w:val="15"/>
            </w:pPr>
            <w:r>
              <w:t>≥95百分比</w:t>
            </w:r>
          </w:p>
        </w:tc>
        <w:tc>
          <w:tcPr>
            <w:tcW w:w="1843" w:type="dxa"/>
            <w:vAlign w:val="center"/>
          </w:tcPr>
          <w:p>
            <w:pPr>
              <w:pStyle w:val="15"/>
            </w:pPr>
            <w:r>
              <w:t>根据实际调查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2" w:name="_Toc_4_4_0000000036"/>
      <w:r>
        <w:rPr>
          <w:rFonts w:ascii="方正仿宋_GBK" w:hAnsi="方正仿宋_GBK" w:eastAsia="方正仿宋_GBK" w:cs="方正仿宋_GBK"/>
          <w:color w:val="000000"/>
          <w:sz w:val="28"/>
        </w:rPr>
        <w:t>33.门球协会业务费绩效目标表</w:t>
      </w:r>
      <w:bookmarkEnd w:id="3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203003中共香河县老干部服务中心</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13102423P00C81E100024</w:t>
            </w:r>
          </w:p>
        </w:tc>
        <w:tc>
          <w:tcPr>
            <w:tcW w:w="1587" w:type="dxa"/>
            <w:vAlign w:val="center"/>
          </w:tcPr>
          <w:p>
            <w:pPr>
              <w:pStyle w:val="14"/>
            </w:pPr>
            <w:r>
              <w:t>项目名称</w:t>
            </w:r>
          </w:p>
        </w:tc>
        <w:tc>
          <w:tcPr>
            <w:tcW w:w="4422" w:type="dxa"/>
            <w:gridSpan w:val="3"/>
            <w:vAlign w:val="center"/>
          </w:tcPr>
          <w:p>
            <w:pPr>
              <w:pStyle w:val="15"/>
            </w:pPr>
            <w:r>
              <w:t>门球协会业务费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3.16</w:t>
            </w:r>
          </w:p>
        </w:tc>
        <w:tc>
          <w:tcPr>
            <w:tcW w:w="1587" w:type="dxa"/>
            <w:vAlign w:val="center"/>
          </w:tcPr>
          <w:p>
            <w:pPr>
              <w:pStyle w:val="14"/>
            </w:pPr>
            <w:r>
              <w:t>其中：财政    资金</w:t>
            </w:r>
          </w:p>
        </w:tc>
        <w:tc>
          <w:tcPr>
            <w:tcW w:w="1304" w:type="dxa"/>
            <w:vAlign w:val="center"/>
          </w:tcPr>
          <w:p>
            <w:pPr>
              <w:pStyle w:val="15"/>
            </w:pPr>
            <w:r>
              <w:t>3.16</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组织开展门球比赛及培训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60%</w:t>
            </w:r>
          </w:p>
        </w:tc>
        <w:tc>
          <w:tcPr>
            <w:tcW w:w="1304" w:type="dxa"/>
            <w:vAlign w:val="center"/>
          </w:tcPr>
          <w:p>
            <w:pPr>
              <w:pStyle w:val="16"/>
            </w:pPr>
            <w:r>
              <w:t>90%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数量指标</w:t>
            </w:r>
          </w:p>
        </w:tc>
        <w:tc>
          <w:tcPr>
            <w:tcW w:w="2891" w:type="dxa"/>
            <w:vAlign w:val="center"/>
          </w:tcPr>
          <w:p>
            <w:pPr>
              <w:pStyle w:val="15"/>
            </w:pPr>
            <w:r>
              <w:t>比赛次数</w:t>
            </w:r>
          </w:p>
        </w:tc>
        <w:tc>
          <w:tcPr>
            <w:tcW w:w="1276" w:type="dxa"/>
            <w:vAlign w:val="center"/>
          </w:tcPr>
          <w:p>
            <w:pPr>
              <w:pStyle w:val="15"/>
            </w:pPr>
            <w:r>
              <w:t>≥5次</w:t>
            </w:r>
          </w:p>
        </w:tc>
        <w:tc>
          <w:tcPr>
            <w:tcW w:w="1843" w:type="dxa"/>
            <w:vAlign w:val="center"/>
          </w:tcPr>
          <w:p>
            <w:pPr>
              <w:pStyle w:val="15"/>
            </w:pPr>
            <w:r>
              <w:t>根据往年情况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质量指标</w:t>
            </w:r>
          </w:p>
        </w:tc>
        <w:tc>
          <w:tcPr>
            <w:tcW w:w="2891" w:type="dxa"/>
            <w:vAlign w:val="center"/>
          </w:tcPr>
          <w:p>
            <w:pPr>
              <w:pStyle w:val="15"/>
            </w:pPr>
            <w:r>
              <w:t>获奖次数</w:t>
            </w:r>
          </w:p>
        </w:tc>
        <w:tc>
          <w:tcPr>
            <w:tcW w:w="1276" w:type="dxa"/>
            <w:vAlign w:val="center"/>
          </w:tcPr>
          <w:p>
            <w:pPr>
              <w:pStyle w:val="15"/>
            </w:pPr>
            <w:r>
              <w:t>≥5次</w:t>
            </w:r>
          </w:p>
        </w:tc>
        <w:tc>
          <w:tcPr>
            <w:tcW w:w="1843" w:type="dxa"/>
            <w:vAlign w:val="center"/>
          </w:tcPr>
          <w:p>
            <w:pPr>
              <w:pStyle w:val="15"/>
            </w:pPr>
            <w:r>
              <w:t>根据往年情况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时效指标</w:t>
            </w:r>
          </w:p>
        </w:tc>
        <w:tc>
          <w:tcPr>
            <w:tcW w:w="2891" w:type="dxa"/>
            <w:vAlign w:val="center"/>
          </w:tcPr>
          <w:p>
            <w:pPr>
              <w:pStyle w:val="15"/>
            </w:pPr>
            <w:r>
              <w:t>完成比赛时间</w:t>
            </w:r>
          </w:p>
        </w:tc>
        <w:tc>
          <w:tcPr>
            <w:tcW w:w="1276" w:type="dxa"/>
            <w:vAlign w:val="center"/>
          </w:tcPr>
          <w:p>
            <w:pPr>
              <w:pStyle w:val="15"/>
            </w:pPr>
            <w:r>
              <w:t>≤12月份</w:t>
            </w:r>
          </w:p>
        </w:tc>
        <w:tc>
          <w:tcPr>
            <w:tcW w:w="1843" w:type="dxa"/>
            <w:vAlign w:val="center"/>
          </w:tcPr>
          <w:p>
            <w:pPr>
              <w:pStyle w:val="15"/>
            </w:pPr>
            <w:r>
              <w:t>根据往年情况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成本指标</w:t>
            </w:r>
          </w:p>
        </w:tc>
        <w:tc>
          <w:tcPr>
            <w:tcW w:w="2891" w:type="dxa"/>
            <w:vAlign w:val="center"/>
          </w:tcPr>
          <w:p>
            <w:pPr>
              <w:pStyle w:val="15"/>
            </w:pPr>
            <w:r>
              <w:t>平均参赛费用</w:t>
            </w:r>
          </w:p>
        </w:tc>
        <w:tc>
          <w:tcPr>
            <w:tcW w:w="1276" w:type="dxa"/>
            <w:vAlign w:val="center"/>
          </w:tcPr>
          <w:p>
            <w:pPr>
              <w:pStyle w:val="15"/>
            </w:pPr>
            <w:r>
              <w:t>≤7000元</w:t>
            </w:r>
          </w:p>
        </w:tc>
        <w:tc>
          <w:tcPr>
            <w:tcW w:w="1843" w:type="dxa"/>
            <w:vAlign w:val="center"/>
          </w:tcPr>
          <w:p>
            <w:pPr>
              <w:pStyle w:val="15"/>
            </w:pPr>
            <w:r>
              <w:t>根据实际参赛情况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社会效益指标</w:t>
            </w:r>
          </w:p>
        </w:tc>
        <w:tc>
          <w:tcPr>
            <w:tcW w:w="2891" w:type="dxa"/>
            <w:vAlign w:val="center"/>
          </w:tcPr>
          <w:p>
            <w:pPr>
              <w:pStyle w:val="15"/>
            </w:pPr>
            <w:r>
              <w:t>促进门球事业发展</w:t>
            </w:r>
          </w:p>
        </w:tc>
        <w:tc>
          <w:tcPr>
            <w:tcW w:w="1276" w:type="dxa"/>
            <w:vAlign w:val="center"/>
          </w:tcPr>
          <w:p>
            <w:pPr>
              <w:pStyle w:val="15"/>
            </w:pPr>
            <w:r>
              <w:t>≥85人</w:t>
            </w:r>
          </w:p>
        </w:tc>
        <w:tc>
          <w:tcPr>
            <w:tcW w:w="1843" w:type="dxa"/>
            <w:vAlign w:val="center"/>
          </w:tcPr>
          <w:p>
            <w:pPr>
              <w:pStyle w:val="15"/>
            </w:pPr>
            <w: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可持续影响指标</w:t>
            </w:r>
          </w:p>
        </w:tc>
        <w:tc>
          <w:tcPr>
            <w:tcW w:w="2891" w:type="dxa"/>
            <w:vAlign w:val="center"/>
          </w:tcPr>
          <w:p>
            <w:pPr>
              <w:pStyle w:val="15"/>
            </w:pPr>
            <w:r>
              <w:t>丰富老年人生活</w:t>
            </w:r>
          </w:p>
        </w:tc>
        <w:tc>
          <w:tcPr>
            <w:tcW w:w="1276" w:type="dxa"/>
            <w:vAlign w:val="center"/>
          </w:tcPr>
          <w:p>
            <w:pPr>
              <w:pStyle w:val="15"/>
            </w:pPr>
            <w:r>
              <w:t>≥90百分比</w:t>
            </w:r>
          </w:p>
        </w:tc>
        <w:tc>
          <w:tcPr>
            <w:tcW w:w="1843" w:type="dxa"/>
            <w:vAlign w:val="center"/>
          </w:tcPr>
          <w:p>
            <w:pPr>
              <w:pStyle w:val="15"/>
            </w:pPr>
            <w:r>
              <w:t>格局实际调查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服务对象满意度指标</w:t>
            </w:r>
          </w:p>
        </w:tc>
        <w:tc>
          <w:tcPr>
            <w:tcW w:w="2891" w:type="dxa"/>
            <w:vAlign w:val="center"/>
          </w:tcPr>
          <w:p>
            <w:pPr>
              <w:pStyle w:val="15"/>
            </w:pPr>
            <w:r>
              <w:t>参与人员满意度</w:t>
            </w:r>
          </w:p>
        </w:tc>
        <w:tc>
          <w:tcPr>
            <w:tcW w:w="1276" w:type="dxa"/>
            <w:vAlign w:val="center"/>
          </w:tcPr>
          <w:p>
            <w:pPr>
              <w:pStyle w:val="15"/>
            </w:pPr>
            <w:r>
              <w:t>≥90百分比</w:t>
            </w:r>
          </w:p>
        </w:tc>
        <w:tc>
          <w:tcPr>
            <w:tcW w:w="1843" w:type="dxa"/>
            <w:vAlign w:val="center"/>
          </w:tcPr>
          <w:p>
            <w:pPr>
              <w:pStyle w:val="15"/>
            </w:pPr>
            <w:r>
              <w:t>调查询问</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3" w:name="_Toc_4_4_0000000037"/>
      <w:r>
        <w:rPr>
          <w:rFonts w:ascii="方正仿宋_GBK" w:hAnsi="方正仿宋_GBK" w:eastAsia="方正仿宋_GBK" w:cs="方正仿宋_GBK"/>
          <w:color w:val="000000"/>
          <w:sz w:val="28"/>
        </w:rPr>
        <w:t>34.书画研究会业务费绩效目标表</w:t>
      </w:r>
      <w:bookmarkEnd w:id="3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203003中共香河县老干部服务中心</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13102423P00XNW310003L</w:t>
            </w:r>
          </w:p>
        </w:tc>
        <w:tc>
          <w:tcPr>
            <w:tcW w:w="1587" w:type="dxa"/>
            <w:vAlign w:val="center"/>
          </w:tcPr>
          <w:p>
            <w:pPr>
              <w:pStyle w:val="14"/>
            </w:pPr>
            <w:r>
              <w:t>项目名称</w:t>
            </w:r>
          </w:p>
        </w:tc>
        <w:tc>
          <w:tcPr>
            <w:tcW w:w="4422" w:type="dxa"/>
            <w:gridSpan w:val="3"/>
            <w:vAlign w:val="center"/>
          </w:tcPr>
          <w:p>
            <w:pPr>
              <w:pStyle w:val="15"/>
            </w:pPr>
            <w:r>
              <w:t>书画研究会业务费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4.50</w:t>
            </w:r>
          </w:p>
        </w:tc>
        <w:tc>
          <w:tcPr>
            <w:tcW w:w="1587" w:type="dxa"/>
            <w:vAlign w:val="center"/>
          </w:tcPr>
          <w:p>
            <w:pPr>
              <w:pStyle w:val="14"/>
            </w:pPr>
            <w:r>
              <w:t>其中：财政    资金</w:t>
            </w:r>
          </w:p>
        </w:tc>
        <w:tc>
          <w:tcPr>
            <w:tcW w:w="1304" w:type="dxa"/>
            <w:vAlign w:val="center"/>
          </w:tcPr>
          <w:p>
            <w:pPr>
              <w:pStyle w:val="15"/>
            </w:pPr>
            <w:r>
              <w:t>4.50</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组织开展老年书画交流，举办老年书画展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20%</w:t>
            </w:r>
          </w:p>
        </w:tc>
        <w:tc>
          <w:tcPr>
            <w:tcW w:w="1587" w:type="dxa"/>
            <w:vAlign w:val="center"/>
          </w:tcPr>
          <w:p>
            <w:pPr>
              <w:pStyle w:val="16"/>
            </w:pPr>
            <w:r>
              <w:t>50%</w:t>
            </w:r>
          </w:p>
        </w:tc>
        <w:tc>
          <w:tcPr>
            <w:tcW w:w="1304" w:type="dxa"/>
            <w:vAlign w:val="center"/>
          </w:tcPr>
          <w:p>
            <w:pPr>
              <w:pStyle w:val="16"/>
            </w:pPr>
            <w:r>
              <w:t>70%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展览次数</w:t>
            </w:r>
          </w:p>
        </w:tc>
        <w:tc>
          <w:tcPr>
            <w:tcW w:w="2891" w:type="dxa"/>
            <w:vAlign w:val="center"/>
          </w:tcPr>
          <w:p>
            <w:pPr>
              <w:pStyle w:val="15"/>
            </w:pPr>
            <w:r>
              <w:t>展览次数</w:t>
            </w:r>
          </w:p>
        </w:tc>
        <w:tc>
          <w:tcPr>
            <w:tcW w:w="1276" w:type="dxa"/>
            <w:vAlign w:val="center"/>
          </w:tcPr>
          <w:p>
            <w:pPr>
              <w:pStyle w:val="15"/>
            </w:pPr>
            <w:r>
              <w:t>1次</w:t>
            </w:r>
          </w:p>
        </w:tc>
        <w:tc>
          <w:tcPr>
            <w:tcW w:w="1843" w:type="dxa"/>
            <w:vAlign w:val="center"/>
          </w:tcPr>
          <w:p>
            <w:pPr>
              <w:pStyle w:val="15"/>
            </w:pPr>
            <w:r>
              <w:t>往年数据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市级以上会员参展率</w:t>
            </w:r>
          </w:p>
        </w:tc>
        <w:tc>
          <w:tcPr>
            <w:tcW w:w="2891" w:type="dxa"/>
            <w:vAlign w:val="center"/>
          </w:tcPr>
          <w:p>
            <w:pPr>
              <w:pStyle w:val="15"/>
            </w:pPr>
            <w:r>
              <w:t>市级以上会员参展率</w:t>
            </w:r>
          </w:p>
        </w:tc>
        <w:tc>
          <w:tcPr>
            <w:tcW w:w="1276" w:type="dxa"/>
            <w:vAlign w:val="center"/>
          </w:tcPr>
          <w:p>
            <w:pPr>
              <w:pStyle w:val="15"/>
            </w:pPr>
            <w:r>
              <w:t>≥50百分比</w:t>
            </w:r>
          </w:p>
        </w:tc>
        <w:tc>
          <w:tcPr>
            <w:tcW w:w="1843" w:type="dxa"/>
            <w:vAlign w:val="center"/>
          </w:tcPr>
          <w:p>
            <w:pPr>
              <w:pStyle w:val="15"/>
            </w:pPr>
            <w:r>
              <w:t>实际展出情况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画展时间</w:t>
            </w:r>
          </w:p>
        </w:tc>
        <w:tc>
          <w:tcPr>
            <w:tcW w:w="2891" w:type="dxa"/>
            <w:vAlign w:val="center"/>
          </w:tcPr>
          <w:p>
            <w:pPr>
              <w:pStyle w:val="15"/>
            </w:pPr>
            <w:r>
              <w:t>画展时间</w:t>
            </w:r>
          </w:p>
        </w:tc>
        <w:tc>
          <w:tcPr>
            <w:tcW w:w="1276" w:type="dxa"/>
            <w:vAlign w:val="center"/>
          </w:tcPr>
          <w:p>
            <w:pPr>
              <w:pStyle w:val="15"/>
            </w:pPr>
            <w:r>
              <w:t>≤8月</w:t>
            </w:r>
          </w:p>
        </w:tc>
        <w:tc>
          <w:tcPr>
            <w:tcW w:w="1843" w:type="dxa"/>
            <w:vAlign w:val="center"/>
          </w:tcPr>
          <w:p>
            <w:pPr>
              <w:pStyle w:val="15"/>
            </w:pPr>
            <w:r>
              <w:t>实际展出情况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画展单幅画成本</w:t>
            </w:r>
          </w:p>
        </w:tc>
        <w:tc>
          <w:tcPr>
            <w:tcW w:w="2891" w:type="dxa"/>
            <w:vAlign w:val="center"/>
          </w:tcPr>
          <w:p>
            <w:pPr>
              <w:pStyle w:val="15"/>
            </w:pPr>
            <w:r>
              <w:t>画展单幅画成本</w:t>
            </w:r>
          </w:p>
        </w:tc>
        <w:tc>
          <w:tcPr>
            <w:tcW w:w="1276" w:type="dxa"/>
            <w:vAlign w:val="center"/>
          </w:tcPr>
          <w:p>
            <w:pPr>
              <w:pStyle w:val="15"/>
            </w:pPr>
            <w:r>
              <w:t>≤200元</w:t>
            </w:r>
          </w:p>
        </w:tc>
        <w:tc>
          <w:tcPr>
            <w:tcW w:w="1843" w:type="dxa"/>
            <w:vAlign w:val="center"/>
          </w:tcPr>
          <w:p>
            <w:pPr>
              <w:pStyle w:val="15"/>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促进老年书画事业蓬勃发展</w:t>
            </w:r>
          </w:p>
        </w:tc>
        <w:tc>
          <w:tcPr>
            <w:tcW w:w="2891" w:type="dxa"/>
            <w:vAlign w:val="center"/>
          </w:tcPr>
          <w:p>
            <w:pPr>
              <w:pStyle w:val="15"/>
            </w:pPr>
            <w:r>
              <w:t>促进老年书画事业蓬勃发展</w:t>
            </w:r>
          </w:p>
        </w:tc>
        <w:tc>
          <w:tcPr>
            <w:tcW w:w="1276" w:type="dxa"/>
            <w:vAlign w:val="center"/>
          </w:tcPr>
          <w:p>
            <w:pPr>
              <w:pStyle w:val="15"/>
            </w:pPr>
            <w:r>
              <w:t>≥85百分比</w:t>
            </w:r>
          </w:p>
        </w:tc>
        <w:tc>
          <w:tcPr>
            <w:tcW w:w="1843" w:type="dxa"/>
            <w:vAlign w:val="center"/>
          </w:tcPr>
          <w:p>
            <w:pPr>
              <w:pStyle w:val="15"/>
            </w:pPr>
            <w:r>
              <w:t>实际调查、询问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丰富老年人生活、陶冶情操</w:t>
            </w:r>
          </w:p>
        </w:tc>
        <w:tc>
          <w:tcPr>
            <w:tcW w:w="2891" w:type="dxa"/>
            <w:vAlign w:val="center"/>
          </w:tcPr>
          <w:p>
            <w:pPr>
              <w:pStyle w:val="15"/>
            </w:pPr>
            <w:r>
              <w:t>丰富老年人生活、陶冶情操</w:t>
            </w:r>
          </w:p>
        </w:tc>
        <w:tc>
          <w:tcPr>
            <w:tcW w:w="1276" w:type="dxa"/>
            <w:vAlign w:val="center"/>
          </w:tcPr>
          <w:p>
            <w:pPr>
              <w:pStyle w:val="15"/>
            </w:pPr>
            <w:r>
              <w:t>≥90百分比</w:t>
            </w:r>
          </w:p>
        </w:tc>
        <w:tc>
          <w:tcPr>
            <w:tcW w:w="1843" w:type="dxa"/>
            <w:vAlign w:val="center"/>
          </w:tcPr>
          <w:p>
            <w:pPr>
              <w:pStyle w:val="15"/>
            </w:pPr>
            <w:r>
              <w:t>实际调查、问询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参观者满意度</w:t>
            </w:r>
          </w:p>
        </w:tc>
        <w:tc>
          <w:tcPr>
            <w:tcW w:w="2891" w:type="dxa"/>
            <w:vAlign w:val="center"/>
          </w:tcPr>
          <w:p>
            <w:pPr>
              <w:pStyle w:val="15"/>
            </w:pPr>
            <w:r>
              <w:t>参观者满意度</w:t>
            </w:r>
          </w:p>
        </w:tc>
        <w:tc>
          <w:tcPr>
            <w:tcW w:w="1276" w:type="dxa"/>
            <w:vAlign w:val="center"/>
          </w:tcPr>
          <w:p>
            <w:pPr>
              <w:pStyle w:val="15"/>
            </w:pPr>
            <w:r>
              <w:t>≥90百分比</w:t>
            </w:r>
          </w:p>
        </w:tc>
        <w:tc>
          <w:tcPr>
            <w:tcW w:w="1843" w:type="dxa"/>
            <w:vAlign w:val="center"/>
          </w:tcPr>
          <w:p>
            <w:pPr>
              <w:pStyle w:val="15"/>
            </w:pPr>
            <w:r>
              <w:t>实际调查问询</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4" w:name="_Toc_4_4_0000000038"/>
      <w:r>
        <w:rPr>
          <w:rFonts w:ascii="方正仿宋_GBK" w:hAnsi="方正仿宋_GBK" w:eastAsia="方正仿宋_GBK" w:cs="方正仿宋_GBK"/>
          <w:color w:val="000000"/>
          <w:sz w:val="28"/>
        </w:rPr>
        <w:t>35.特困离退休干部帮扶资金绩效目标表</w:t>
      </w:r>
      <w:bookmarkEnd w:id="3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203003中共香河县老干部服务中心</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5"/>
            </w:pPr>
            <w:r>
              <w:t>13102423P00G5GK10003K</w:t>
            </w:r>
          </w:p>
        </w:tc>
        <w:tc>
          <w:tcPr>
            <w:tcW w:w="1587" w:type="dxa"/>
            <w:vAlign w:val="center"/>
          </w:tcPr>
          <w:p>
            <w:pPr>
              <w:pStyle w:val="14"/>
            </w:pPr>
            <w:r>
              <w:t>项目名称</w:t>
            </w:r>
          </w:p>
        </w:tc>
        <w:tc>
          <w:tcPr>
            <w:tcW w:w="4422" w:type="dxa"/>
            <w:gridSpan w:val="3"/>
            <w:vAlign w:val="center"/>
          </w:tcPr>
          <w:p>
            <w:pPr>
              <w:pStyle w:val="15"/>
            </w:pPr>
            <w:r>
              <w:t>特困离退休干部帮扶资金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5"/>
            </w:pPr>
            <w:r>
              <w:t>10.00</w:t>
            </w:r>
          </w:p>
        </w:tc>
        <w:tc>
          <w:tcPr>
            <w:tcW w:w="1587" w:type="dxa"/>
            <w:vAlign w:val="center"/>
          </w:tcPr>
          <w:p>
            <w:pPr>
              <w:pStyle w:val="14"/>
            </w:pPr>
            <w:r>
              <w:t>其中：财政    资金</w:t>
            </w:r>
          </w:p>
        </w:tc>
        <w:tc>
          <w:tcPr>
            <w:tcW w:w="1304" w:type="dxa"/>
            <w:vAlign w:val="center"/>
          </w:tcPr>
          <w:p>
            <w:pPr>
              <w:pStyle w:val="15"/>
            </w:pPr>
            <w:r>
              <w:t>10.00</w:t>
            </w:r>
          </w:p>
        </w:tc>
        <w:tc>
          <w:tcPr>
            <w:tcW w:w="1276" w:type="dxa"/>
            <w:vAlign w:val="center"/>
          </w:tcPr>
          <w:p>
            <w:pPr>
              <w:pStyle w:val="14"/>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按照上级工作安排对特困离退休干部进行帮扶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 xml:space="preserve"> </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帮扶资金发放人数</w:t>
            </w:r>
          </w:p>
        </w:tc>
        <w:tc>
          <w:tcPr>
            <w:tcW w:w="2891" w:type="dxa"/>
            <w:vAlign w:val="center"/>
          </w:tcPr>
          <w:p>
            <w:pPr>
              <w:pStyle w:val="15"/>
            </w:pPr>
            <w:r>
              <w:t>帮扶资金发放人数</w:t>
            </w:r>
          </w:p>
        </w:tc>
        <w:tc>
          <w:tcPr>
            <w:tcW w:w="1276" w:type="dxa"/>
            <w:vAlign w:val="center"/>
          </w:tcPr>
          <w:p>
            <w:pPr>
              <w:pStyle w:val="15"/>
            </w:pPr>
            <w:r>
              <w:t>≥30人</w:t>
            </w:r>
          </w:p>
        </w:tc>
        <w:tc>
          <w:tcPr>
            <w:tcW w:w="1843" w:type="dxa"/>
            <w:vAlign w:val="center"/>
          </w:tcPr>
          <w:p>
            <w:pPr>
              <w:pStyle w:val="15"/>
            </w:pPr>
            <w: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慰问金发放率</w:t>
            </w:r>
          </w:p>
        </w:tc>
        <w:tc>
          <w:tcPr>
            <w:tcW w:w="2891" w:type="dxa"/>
            <w:vAlign w:val="center"/>
          </w:tcPr>
          <w:p>
            <w:pPr>
              <w:pStyle w:val="15"/>
            </w:pPr>
            <w:r>
              <w:t>慰问金发放率</w:t>
            </w:r>
          </w:p>
        </w:tc>
        <w:tc>
          <w:tcPr>
            <w:tcW w:w="1276" w:type="dxa"/>
            <w:vAlign w:val="center"/>
          </w:tcPr>
          <w:p>
            <w:pPr>
              <w:pStyle w:val="15"/>
            </w:pPr>
            <w:r>
              <w:t>≥95百分比</w:t>
            </w:r>
          </w:p>
        </w:tc>
        <w:tc>
          <w:tcPr>
            <w:tcW w:w="1843" w:type="dxa"/>
            <w:vAlign w:val="center"/>
          </w:tcPr>
          <w:p>
            <w:pPr>
              <w:pStyle w:val="15"/>
            </w:pPr>
            <w:r>
              <w:t>根据签收表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发放完成时间</w:t>
            </w:r>
          </w:p>
        </w:tc>
        <w:tc>
          <w:tcPr>
            <w:tcW w:w="2891" w:type="dxa"/>
            <w:vAlign w:val="center"/>
          </w:tcPr>
          <w:p>
            <w:pPr>
              <w:pStyle w:val="15"/>
            </w:pPr>
            <w:r>
              <w:t>发放完成时间</w:t>
            </w:r>
          </w:p>
        </w:tc>
        <w:tc>
          <w:tcPr>
            <w:tcW w:w="1276" w:type="dxa"/>
            <w:vAlign w:val="center"/>
          </w:tcPr>
          <w:p>
            <w:pPr>
              <w:pStyle w:val="15"/>
            </w:pPr>
            <w:r>
              <w:t>≤12月</w:t>
            </w:r>
          </w:p>
        </w:tc>
        <w:tc>
          <w:tcPr>
            <w:tcW w:w="1843" w:type="dxa"/>
            <w:vAlign w:val="center"/>
          </w:tcPr>
          <w:p>
            <w:pPr>
              <w:pStyle w:val="15"/>
            </w:pPr>
            <w:r>
              <w:t>根据上级要求</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项目预算控制数</w:t>
            </w:r>
          </w:p>
        </w:tc>
        <w:tc>
          <w:tcPr>
            <w:tcW w:w="2891" w:type="dxa"/>
            <w:vAlign w:val="center"/>
          </w:tcPr>
          <w:p>
            <w:pPr>
              <w:pStyle w:val="15"/>
            </w:pPr>
            <w:r>
              <w:t>项目预算控制数</w:t>
            </w:r>
          </w:p>
        </w:tc>
        <w:tc>
          <w:tcPr>
            <w:tcW w:w="1276" w:type="dxa"/>
            <w:vAlign w:val="center"/>
          </w:tcPr>
          <w:p>
            <w:pPr>
              <w:pStyle w:val="15"/>
            </w:pPr>
            <w:r>
              <w:t>≤3000元</w:t>
            </w:r>
          </w:p>
        </w:tc>
        <w:tc>
          <w:tcPr>
            <w:tcW w:w="1843" w:type="dxa"/>
            <w:vAlign w:val="center"/>
          </w:tcPr>
          <w:p>
            <w:pPr>
              <w:pStyle w:val="15"/>
            </w:pPr>
            <w: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保障落实离退休干部生活待遇</w:t>
            </w:r>
          </w:p>
        </w:tc>
        <w:tc>
          <w:tcPr>
            <w:tcW w:w="2891" w:type="dxa"/>
            <w:vAlign w:val="center"/>
          </w:tcPr>
          <w:p>
            <w:pPr>
              <w:pStyle w:val="15"/>
            </w:pPr>
            <w:r>
              <w:t>保障落实离退休干部生活待遇</w:t>
            </w:r>
          </w:p>
        </w:tc>
        <w:tc>
          <w:tcPr>
            <w:tcW w:w="1276" w:type="dxa"/>
            <w:vAlign w:val="center"/>
          </w:tcPr>
          <w:p>
            <w:pPr>
              <w:pStyle w:val="15"/>
            </w:pPr>
            <w:r>
              <w:t>≥95百分比</w:t>
            </w:r>
          </w:p>
        </w:tc>
        <w:tc>
          <w:tcPr>
            <w:tcW w:w="1843" w:type="dxa"/>
            <w:vAlign w:val="center"/>
          </w:tcPr>
          <w:p>
            <w:pPr>
              <w:pStyle w:val="15"/>
            </w:pPr>
            <w: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提升离退休人员幸福感</w:t>
            </w:r>
          </w:p>
        </w:tc>
        <w:tc>
          <w:tcPr>
            <w:tcW w:w="2891" w:type="dxa"/>
            <w:vAlign w:val="center"/>
          </w:tcPr>
          <w:p>
            <w:pPr>
              <w:pStyle w:val="15"/>
            </w:pPr>
            <w:r>
              <w:t>提升离退休人员幸福感</w:t>
            </w:r>
          </w:p>
        </w:tc>
        <w:tc>
          <w:tcPr>
            <w:tcW w:w="1276" w:type="dxa"/>
            <w:vAlign w:val="center"/>
          </w:tcPr>
          <w:p>
            <w:pPr>
              <w:pStyle w:val="15"/>
            </w:pPr>
            <w:r>
              <w:t>≥95百分比</w:t>
            </w:r>
          </w:p>
        </w:tc>
        <w:tc>
          <w:tcPr>
            <w:tcW w:w="1843" w:type="dxa"/>
            <w:vAlign w:val="center"/>
          </w:tcPr>
          <w:p>
            <w:pPr>
              <w:pStyle w:val="15"/>
            </w:pPr>
            <w:r>
              <w:t>根据项目申报依据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离退休人员对帮扶资金发放满意度</w:t>
            </w:r>
          </w:p>
        </w:tc>
        <w:tc>
          <w:tcPr>
            <w:tcW w:w="2891" w:type="dxa"/>
            <w:vAlign w:val="center"/>
          </w:tcPr>
          <w:p>
            <w:pPr>
              <w:pStyle w:val="15"/>
            </w:pPr>
            <w:r>
              <w:t>离退休人员对帮扶资金发放满意度</w:t>
            </w:r>
          </w:p>
        </w:tc>
        <w:tc>
          <w:tcPr>
            <w:tcW w:w="1276" w:type="dxa"/>
            <w:vAlign w:val="center"/>
          </w:tcPr>
          <w:p>
            <w:pPr>
              <w:pStyle w:val="15"/>
            </w:pPr>
            <w:r>
              <w:t>≥95百分比</w:t>
            </w:r>
          </w:p>
        </w:tc>
        <w:tc>
          <w:tcPr>
            <w:tcW w:w="1843" w:type="dxa"/>
            <w:vAlign w:val="center"/>
          </w:tcPr>
          <w:p>
            <w:pPr>
              <w:pStyle w:val="15"/>
            </w:pPr>
            <w:r>
              <w:t>根据实际调查</w:t>
            </w:r>
          </w:p>
        </w:tc>
      </w:tr>
    </w:tbl>
    <w:p/>
    <w:p>
      <w:pPr>
        <w:keepNext w:val="0"/>
        <w:keepLines w:val="0"/>
        <w:pageBreakBefore w:val="0"/>
        <w:kinsoku/>
        <w:wordWrap/>
        <w:topLinePunct w:val="0"/>
        <w:bidi w:val="0"/>
        <w:spacing w:line="584" w:lineRule="exact"/>
        <w:ind w:left="0" w:leftChars="0" w:firstLine="640" w:firstLineChars="200"/>
        <w:textAlignment w:val="auto"/>
        <w:rPr>
          <w:rFonts w:ascii="仿宋_GB2312" w:eastAsia="仿宋_GB2312" w:cs="Times New Roman"/>
          <w:sz w:val="32"/>
          <w:szCs w:val="32"/>
        </w:rPr>
      </w:pPr>
    </w:p>
    <w:p>
      <w:pPr>
        <w:keepNext w:val="0"/>
        <w:keepLines w:val="0"/>
        <w:pageBreakBefore w:val="0"/>
        <w:kinsoku/>
        <w:wordWrap/>
        <w:topLinePunct w:val="0"/>
        <w:bidi w:val="0"/>
        <w:spacing w:line="584" w:lineRule="exact"/>
        <w:ind w:left="0" w:leftChars="0" w:firstLine="640" w:firstLineChars="200"/>
        <w:textAlignment w:val="auto"/>
        <w:rPr>
          <w:rFonts w:ascii="仿宋_GB2312" w:eastAsia="仿宋_GB2312" w:cs="Times New Roman"/>
          <w:sz w:val="32"/>
          <w:szCs w:val="32"/>
        </w:rPr>
      </w:pPr>
    </w:p>
    <w:p>
      <w:pPr>
        <w:keepNext w:val="0"/>
        <w:keepLines w:val="0"/>
        <w:pageBreakBefore w:val="0"/>
        <w:kinsoku/>
        <w:wordWrap/>
        <w:topLinePunct w:val="0"/>
        <w:bidi w:val="0"/>
        <w:spacing w:line="584" w:lineRule="exact"/>
        <w:ind w:left="0" w:leftChars="0" w:firstLine="640" w:firstLineChars="200"/>
        <w:textAlignment w:val="auto"/>
        <w:rPr>
          <w:rFonts w:ascii="仿宋_GB2312" w:eastAsia="仿宋_GB2312" w:cs="Times New Roman"/>
          <w:sz w:val="32"/>
          <w:szCs w:val="32"/>
        </w:rPr>
      </w:pPr>
    </w:p>
    <w:p>
      <w:pPr>
        <w:keepNext w:val="0"/>
        <w:keepLines w:val="0"/>
        <w:pageBreakBefore w:val="0"/>
        <w:kinsoku/>
        <w:wordWrap/>
        <w:topLinePunct w:val="0"/>
        <w:bidi w:val="0"/>
        <w:spacing w:line="584" w:lineRule="exact"/>
        <w:ind w:left="0" w:leftChars="0" w:firstLine="640" w:firstLineChars="200"/>
        <w:textAlignment w:val="auto"/>
        <w:rPr>
          <w:rFonts w:ascii="仿宋_GB2312" w:eastAsia="仿宋_GB2312" w:cs="Times New Roman"/>
          <w:sz w:val="32"/>
          <w:szCs w:val="32"/>
        </w:rPr>
      </w:pPr>
    </w:p>
    <w:p>
      <w:pPr>
        <w:keepNext w:val="0"/>
        <w:keepLines w:val="0"/>
        <w:pageBreakBefore w:val="0"/>
        <w:kinsoku/>
        <w:wordWrap/>
        <w:topLinePunct w:val="0"/>
        <w:bidi w:val="0"/>
        <w:spacing w:line="584" w:lineRule="exact"/>
        <w:ind w:left="0" w:leftChars="0" w:firstLine="640" w:firstLineChars="200"/>
        <w:textAlignment w:val="auto"/>
        <w:rPr>
          <w:rFonts w:ascii="仿宋_GB2312" w:eastAsia="仿宋_GB2312" w:cs="Times New Roman"/>
          <w:sz w:val="32"/>
          <w:szCs w:val="32"/>
        </w:rPr>
      </w:pPr>
    </w:p>
    <w:p>
      <w:pPr>
        <w:keepNext w:val="0"/>
        <w:keepLines w:val="0"/>
        <w:pageBreakBefore w:val="0"/>
        <w:kinsoku/>
        <w:wordWrap/>
        <w:topLinePunct w:val="0"/>
        <w:bidi w:val="0"/>
        <w:spacing w:line="584" w:lineRule="exact"/>
        <w:ind w:left="0" w:leftChars="0" w:firstLine="640" w:firstLineChars="200"/>
        <w:textAlignment w:val="auto"/>
        <w:rPr>
          <w:rFonts w:ascii="仿宋_GB2312" w:eastAsia="仿宋_GB2312" w:cs="Times New Roman"/>
          <w:sz w:val="32"/>
          <w:szCs w:val="32"/>
        </w:rPr>
      </w:pPr>
    </w:p>
    <w:p>
      <w:pPr>
        <w:keepNext w:val="0"/>
        <w:keepLines w:val="0"/>
        <w:pageBreakBefore w:val="0"/>
        <w:kinsoku/>
        <w:wordWrap/>
        <w:topLinePunct w:val="0"/>
        <w:bidi w:val="0"/>
        <w:spacing w:line="584" w:lineRule="exact"/>
        <w:ind w:left="0" w:leftChars="0" w:firstLine="640" w:firstLineChars="200"/>
        <w:textAlignment w:val="auto"/>
        <w:rPr>
          <w:rFonts w:ascii="仿宋_GB2312" w:eastAsia="仿宋_GB2312" w:cs="Times New Roman"/>
          <w:sz w:val="32"/>
          <w:szCs w:val="32"/>
        </w:rPr>
      </w:pPr>
    </w:p>
    <w:p>
      <w:pPr>
        <w:keepNext w:val="0"/>
        <w:keepLines w:val="0"/>
        <w:pageBreakBefore w:val="0"/>
        <w:kinsoku/>
        <w:wordWrap/>
        <w:topLinePunct w:val="0"/>
        <w:bidi w:val="0"/>
        <w:spacing w:line="584" w:lineRule="exact"/>
        <w:ind w:left="0" w:leftChars="0" w:firstLine="640" w:firstLineChars="200"/>
        <w:textAlignment w:val="auto"/>
        <w:rPr>
          <w:rFonts w:hint="eastAsia" w:ascii="Times New Roman" w:hAnsi="Times New Roman" w:eastAsia="黑体" w:cs="Times New Roman"/>
          <w:sz w:val="32"/>
          <w:szCs w:val="32"/>
        </w:rPr>
        <w:sectPr>
          <w:footerReference r:id="rId3" w:type="default"/>
          <w:pgSz w:w="11905" w:h="16838"/>
          <w:pgMar w:top="1020" w:right="1361" w:bottom="1020" w:left="1361" w:header="851" w:footer="992" w:gutter="0"/>
          <w:cols w:space="0" w:num="1"/>
          <w:rtlGutter w:val="0"/>
          <w:docGrid w:type="lines" w:linePitch="322" w:charSpace="0"/>
        </w:sectPr>
      </w:pPr>
    </w:p>
    <w:p>
      <w:pPr>
        <w:keepNext w:val="0"/>
        <w:keepLines w:val="0"/>
        <w:pageBreakBefore w:val="0"/>
        <w:kinsoku/>
        <w:wordWrap/>
        <w:topLinePunct w:val="0"/>
        <w:bidi w:val="0"/>
        <w:spacing w:line="584" w:lineRule="exact"/>
        <w:ind w:left="0" w:leftChars="0" w:firstLine="640" w:firstLineChars="200"/>
        <w:textAlignment w:val="auto"/>
        <w:outlineLvl w:val="0"/>
        <w:rPr>
          <w:rFonts w:hint="default" w:ascii="Times New Roman" w:hAnsi="Times New Roman" w:eastAsia="仿宋_GB2312" w:cs="Times New Roman"/>
          <w:sz w:val="32"/>
          <w:szCs w:val="24"/>
          <w:lang w:val="en-US" w:eastAsia="zh-CN"/>
        </w:rPr>
      </w:pPr>
      <w:bookmarkStart w:id="35" w:name="_Toc471398468"/>
      <w:r>
        <w:rPr>
          <w:rFonts w:hint="eastAsia" w:ascii="Times New Roman" w:hAnsi="Times New Roman" w:eastAsia="黑体" w:cs="Times New Roman"/>
          <w:sz w:val="32"/>
          <w:szCs w:val="32"/>
          <w:lang w:val="en-US" w:eastAsia="zh-CN"/>
        </w:rPr>
        <w:t>六、政府采购预算情况</w:t>
      </w:r>
    </w:p>
    <w:p>
      <w:pPr>
        <w:keepNext w:val="0"/>
        <w:keepLines w:val="0"/>
        <w:pageBreakBefore w:val="0"/>
        <w:kinsoku/>
        <w:wordWrap/>
        <w:topLinePunct w:val="0"/>
        <w:bidi w:val="0"/>
        <w:spacing w:line="584" w:lineRule="exact"/>
        <w:ind w:left="0" w:leftChars="0" w:firstLine="640" w:firstLineChars="200"/>
        <w:textAlignment w:val="auto"/>
        <w:outlineLvl w:val="0"/>
        <w:rPr>
          <w:rFonts w:ascii="Times New Roman" w:hAnsi="Times New Roman" w:eastAsia="仿宋_GB2312" w:cs="Times New Roman"/>
          <w:sz w:val="32"/>
          <w:szCs w:val="24"/>
        </w:rPr>
      </w:pPr>
      <w:r>
        <w:rPr>
          <w:rFonts w:hint="eastAsia" w:ascii="Times New Roman" w:hAnsi="Times New Roman" w:eastAsia="仿宋_GB2312" w:cs="Times New Roman"/>
          <w:sz w:val="32"/>
          <w:szCs w:val="24"/>
          <w:lang w:eastAsia="zh-CN"/>
        </w:rPr>
        <w:t>202</w:t>
      </w:r>
      <w:r>
        <w:rPr>
          <w:rFonts w:hint="eastAsia" w:ascii="Times New Roman" w:hAnsi="Times New Roman" w:eastAsia="仿宋_GB2312" w:cs="Times New Roman"/>
          <w:sz w:val="32"/>
          <w:szCs w:val="24"/>
          <w:lang w:val="en-US" w:eastAsia="zh-CN"/>
        </w:rPr>
        <w:t>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35"/>
    <w:p>
      <w:pPr>
        <w:keepNext w:val="0"/>
        <w:keepLines w:val="0"/>
        <w:pageBreakBefore w:val="0"/>
        <w:kinsoku/>
        <w:wordWrap/>
        <w:topLinePunct w:val="0"/>
        <w:bidi w:val="0"/>
        <w:spacing w:line="584" w:lineRule="exact"/>
        <w:ind w:left="0" w:leftChars="0" w:firstLine="420" w:firstLineChars="200"/>
        <w:jc w:val="left"/>
        <w:textAlignment w:val="auto"/>
        <w:outlineLvl w:val="0"/>
        <w:rPr>
          <w:rFonts w:ascii="Times New Roman" w:hAnsi="Times New Roman" w:eastAsia="仿宋_GB2312" w:cs="Times New Roman"/>
        </w:rPr>
      </w:pPr>
    </w:p>
    <w:p>
      <w:pPr>
        <w:keepNext w:val="0"/>
        <w:keepLines w:val="0"/>
        <w:pageBreakBefore w:val="0"/>
        <w:kinsoku/>
        <w:wordWrap/>
        <w:topLinePunct w:val="0"/>
        <w:bidi w:val="0"/>
        <w:ind w:left="0" w:leftChars="0" w:firstLine="640" w:firstLineChars="200"/>
        <w:jc w:val="center"/>
        <w:textAlignment w:val="auto"/>
        <w:outlineLvl w:val="1"/>
        <w:rPr>
          <w:rFonts w:ascii="Times New Roman" w:hAnsi="Times New Roman" w:cs="Times New Roman"/>
          <w:sz w:val="32"/>
        </w:rPr>
      </w:pPr>
      <w:bookmarkStart w:id="36" w:name="_Toc64920910"/>
      <w:r>
        <w:rPr>
          <w:rFonts w:hint="eastAsia" w:ascii="方正小标宋_GBK" w:eastAsia="方正小标宋_GBK" w:cs="Times New Roman"/>
          <w:sz w:val="32"/>
        </w:rPr>
        <w:t>部门政府采购预算</w:t>
      </w:r>
      <w:bookmarkEnd w:id="36"/>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val="en-US" w:eastAsia="zh-CN"/>
              </w:rPr>
              <w:t>中共</w:t>
            </w:r>
            <w:r>
              <w:rPr>
                <w:rFonts w:ascii="方正小标宋_GBK" w:eastAsia="方正小标宋_GBK" w:cs="Times New Roman"/>
                <w:sz w:val="24"/>
              </w:rPr>
              <w:t>香河县</w:t>
            </w:r>
            <w:r>
              <w:rPr>
                <w:rFonts w:hint="eastAsia" w:ascii="方正小标宋_GBK" w:eastAsia="方正小标宋_GBK"/>
                <w:sz w:val="24"/>
                <w:lang w:val="en-US" w:eastAsia="zh-CN"/>
              </w:rPr>
              <w:t>委组织部</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政府采购金额（当年单位预算安排资金）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default" w:ascii="方正书宋_GBK" w:eastAsia="方正书宋_GBK" w:cs="Times New Roman"/>
                <w:b/>
                <w:lang w:val="en-US" w:eastAsia="zh-CN"/>
              </w:rPr>
            </w:pPr>
          </w:p>
        </w:tc>
        <w:tc>
          <w:tcPr>
            <w:tcW w:w="1134" w:type="dxa"/>
            <w:shd w:val="clear" w:color="auto" w:fill="auto"/>
            <w:vAlign w:val="center"/>
          </w:tcPr>
          <w:p>
            <w:pPr>
              <w:spacing w:line="300" w:lineRule="exact"/>
              <w:jc w:val="center"/>
              <w:rPr>
                <w:rFonts w:hint="default" w:ascii="方正书宋_GBK" w:eastAsia="方正书宋_GBK" w:cs="Times New Roman"/>
                <w:b/>
                <w:lang w:val="en-US" w:eastAsia="zh-CN"/>
              </w:rPr>
            </w:pPr>
          </w:p>
        </w:tc>
        <w:tc>
          <w:tcPr>
            <w:tcW w:w="1531" w:type="dxa"/>
            <w:shd w:val="clear" w:color="auto" w:fill="auto"/>
            <w:vAlign w:val="center"/>
          </w:tcPr>
          <w:p>
            <w:pPr>
              <w:spacing w:line="300" w:lineRule="exact"/>
              <w:jc w:val="center"/>
              <w:rPr>
                <w:rFonts w:hint="default" w:ascii="方正书宋_GBK" w:eastAsia="方正书宋_GBK" w:cs="Times New Roman"/>
                <w:b/>
                <w:lang w:val="en-US" w:eastAsia="zh-CN"/>
              </w:rPr>
            </w:pPr>
          </w:p>
        </w:tc>
        <w:tc>
          <w:tcPr>
            <w:tcW w:w="1531" w:type="dxa"/>
            <w:shd w:val="clear" w:color="auto" w:fill="auto"/>
            <w:vAlign w:val="center"/>
          </w:tcPr>
          <w:p>
            <w:pPr>
              <w:spacing w:line="300" w:lineRule="exact"/>
              <w:jc w:val="center"/>
              <w:rPr>
                <w:rFonts w:hint="default" w:ascii="方正书宋_GBK" w:eastAsia="方正书宋_GBK" w:cs="Times New Roman"/>
                <w:b/>
                <w:lang w:val="en-US" w:eastAsia="zh-CN"/>
              </w:rPr>
            </w:pPr>
          </w:p>
        </w:tc>
        <w:tc>
          <w:tcPr>
            <w:tcW w:w="709" w:type="dxa"/>
            <w:shd w:val="clear" w:color="auto" w:fill="auto"/>
            <w:vAlign w:val="center"/>
          </w:tcPr>
          <w:p>
            <w:pPr>
              <w:spacing w:line="300" w:lineRule="exact"/>
              <w:jc w:val="center"/>
              <w:rPr>
                <w:rFonts w:hint="default" w:ascii="方正书宋_GBK" w:eastAsia="方正书宋_GBK" w:cs="Times New Roman"/>
                <w:b/>
                <w:lang w:val="en-US" w:eastAsia="zh-CN"/>
              </w:rPr>
            </w:pPr>
            <w:r>
              <w:rPr>
                <w:rFonts w:hint="eastAsia" w:ascii="方正书宋_GBK" w:eastAsia="方正书宋_GBK" w:cs="Times New Roman"/>
                <w:b/>
                <w:lang w:val="en-US" w:eastAsia="zh-CN"/>
              </w:rPr>
              <w:t>个</w:t>
            </w:r>
          </w:p>
        </w:tc>
        <w:tc>
          <w:tcPr>
            <w:tcW w:w="907" w:type="dxa"/>
            <w:shd w:val="clear" w:color="auto" w:fill="auto"/>
            <w:vAlign w:val="center"/>
          </w:tcPr>
          <w:p>
            <w:pPr>
              <w:spacing w:line="300" w:lineRule="exact"/>
              <w:jc w:val="center"/>
              <w:rPr>
                <w:rFonts w:hint="default" w:ascii="方正书宋_GBK" w:eastAsia="方正书宋_GBK" w:cs="Times New Roman"/>
                <w:b/>
                <w:lang w:val="en-US" w:eastAsia="zh-CN"/>
              </w:rPr>
            </w:pPr>
          </w:p>
        </w:tc>
        <w:tc>
          <w:tcPr>
            <w:tcW w:w="907" w:type="dxa"/>
            <w:shd w:val="clear" w:color="auto" w:fill="auto"/>
            <w:vAlign w:val="center"/>
          </w:tcPr>
          <w:p>
            <w:pPr>
              <w:spacing w:line="300" w:lineRule="exact"/>
              <w:jc w:val="center"/>
              <w:rPr>
                <w:rFonts w:hint="default" w:ascii="方正书宋_GBK" w:eastAsia="方正书宋_GBK" w:cs="Times New Roman"/>
                <w:b/>
                <w:lang w:val="en-US" w:eastAsia="zh-CN"/>
              </w:rPr>
            </w:pPr>
          </w:p>
        </w:tc>
        <w:tc>
          <w:tcPr>
            <w:tcW w:w="1134" w:type="dxa"/>
            <w:shd w:val="clear" w:color="auto" w:fill="auto"/>
            <w:vAlign w:val="center"/>
          </w:tcPr>
          <w:p>
            <w:pPr>
              <w:spacing w:line="300" w:lineRule="exact"/>
              <w:jc w:val="center"/>
              <w:rPr>
                <w:rFonts w:hint="default" w:ascii="方正书宋_GBK" w:eastAsia="方正书宋_GBK" w:cs="Times New Roman"/>
                <w:b/>
                <w:lang w:val="en-US" w:eastAsia="zh-CN"/>
              </w:rPr>
            </w:pPr>
          </w:p>
        </w:tc>
        <w:tc>
          <w:tcPr>
            <w:tcW w:w="1134" w:type="dxa"/>
            <w:shd w:val="clear" w:color="auto" w:fill="auto"/>
            <w:vAlign w:val="center"/>
          </w:tcPr>
          <w:p>
            <w:pPr>
              <w:spacing w:line="300" w:lineRule="exact"/>
              <w:jc w:val="center"/>
              <w:rPr>
                <w:rFonts w:hint="default" w:ascii="方正书宋_GBK" w:eastAsia="方正书宋_GBK" w:cs="Times New Roman"/>
                <w:b/>
                <w:lang w:val="en-US" w:eastAsia="zh-CN"/>
              </w:rPr>
            </w:pPr>
          </w:p>
        </w:tc>
        <w:tc>
          <w:tcPr>
            <w:tcW w:w="113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center"/>
              <w:rPr>
                <w:rFonts w:hint="default" w:ascii="方正书宋_GBK" w:eastAsia="方正书宋_GBK" w:cs="Times New Roman"/>
                <w:b/>
                <w:lang w:val="en-US" w:eastAsia="zh-CN"/>
              </w:rPr>
            </w:pPr>
          </w:p>
        </w:tc>
        <w:tc>
          <w:tcPr>
            <w:tcW w:w="1531" w:type="dxa"/>
            <w:shd w:val="clear" w:color="auto" w:fill="auto"/>
            <w:vAlign w:val="center"/>
          </w:tcPr>
          <w:p>
            <w:pPr>
              <w:spacing w:line="300" w:lineRule="exact"/>
              <w:jc w:val="center"/>
              <w:rPr>
                <w:rFonts w:hint="default" w:ascii="方正书宋_GBK" w:eastAsia="方正书宋_GBK" w:cs="Times New Roman"/>
                <w:b/>
                <w:lang w:val="en-US" w:eastAsia="zh-CN"/>
              </w:rPr>
            </w:pPr>
          </w:p>
        </w:tc>
        <w:tc>
          <w:tcPr>
            <w:tcW w:w="1531" w:type="dxa"/>
            <w:shd w:val="clear" w:color="auto" w:fill="auto"/>
            <w:vAlign w:val="center"/>
          </w:tcPr>
          <w:p>
            <w:pPr>
              <w:spacing w:line="300" w:lineRule="exact"/>
              <w:jc w:val="center"/>
              <w:rPr>
                <w:rFonts w:hint="default" w:ascii="方正书宋_GBK" w:eastAsia="方正书宋_GBK" w:cs="Times New Roman"/>
                <w:b/>
                <w:lang w:val="en-US" w:eastAsia="zh-CN"/>
              </w:rPr>
            </w:pPr>
          </w:p>
        </w:tc>
        <w:tc>
          <w:tcPr>
            <w:tcW w:w="709" w:type="dxa"/>
            <w:shd w:val="clear" w:color="auto" w:fill="auto"/>
            <w:vAlign w:val="center"/>
          </w:tcPr>
          <w:p>
            <w:pPr>
              <w:spacing w:line="300" w:lineRule="exact"/>
              <w:jc w:val="center"/>
              <w:rPr>
                <w:rFonts w:hint="default" w:ascii="方正书宋_GBK" w:eastAsia="方正书宋_GBK" w:cs="Times New Roman"/>
                <w:b/>
                <w:lang w:val="en-US" w:eastAsia="zh-CN"/>
              </w:rPr>
            </w:pPr>
            <w:r>
              <w:rPr>
                <w:rFonts w:hint="eastAsia" w:ascii="方正书宋_GBK" w:eastAsia="方正书宋_GBK" w:cs="Times New Roman"/>
                <w:b/>
                <w:lang w:val="en-US" w:eastAsia="zh-CN"/>
              </w:rPr>
              <w:t>个</w:t>
            </w:r>
          </w:p>
        </w:tc>
        <w:tc>
          <w:tcPr>
            <w:tcW w:w="907" w:type="dxa"/>
            <w:shd w:val="clear" w:color="auto" w:fill="auto"/>
            <w:vAlign w:val="center"/>
          </w:tcPr>
          <w:p>
            <w:pPr>
              <w:spacing w:line="300" w:lineRule="exact"/>
              <w:jc w:val="center"/>
              <w:rPr>
                <w:rFonts w:hint="default" w:ascii="方正书宋_GBK" w:eastAsia="方正书宋_GBK" w:cs="Times New Roman"/>
                <w:b/>
                <w:lang w:val="en-US" w:eastAsia="zh-CN"/>
              </w:rPr>
            </w:pPr>
          </w:p>
        </w:tc>
        <w:tc>
          <w:tcPr>
            <w:tcW w:w="907" w:type="dxa"/>
            <w:shd w:val="clear" w:color="auto" w:fill="auto"/>
            <w:vAlign w:val="center"/>
          </w:tcPr>
          <w:p>
            <w:pPr>
              <w:spacing w:line="300" w:lineRule="exact"/>
              <w:jc w:val="center"/>
              <w:rPr>
                <w:rFonts w:hint="eastAsia" w:ascii="方正书宋_GBK" w:eastAsia="方正书宋_GBK" w:cs="Times New Roman"/>
                <w:b/>
                <w:lang w:val="en-US" w:eastAsia="zh-CN"/>
              </w:rPr>
            </w:pPr>
          </w:p>
        </w:tc>
        <w:tc>
          <w:tcPr>
            <w:tcW w:w="1134" w:type="dxa"/>
            <w:shd w:val="clear" w:color="auto" w:fill="auto"/>
            <w:vAlign w:val="center"/>
          </w:tcPr>
          <w:p>
            <w:pPr>
              <w:spacing w:line="300" w:lineRule="exact"/>
              <w:jc w:val="center"/>
              <w:rPr>
                <w:rFonts w:hint="default" w:ascii="方正书宋_GBK" w:eastAsia="方正书宋_GBK" w:cs="Times New Roman"/>
                <w:b/>
                <w:lang w:val="en-US" w:eastAsia="zh-CN"/>
              </w:rPr>
            </w:pPr>
          </w:p>
        </w:tc>
        <w:tc>
          <w:tcPr>
            <w:tcW w:w="1134" w:type="dxa"/>
            <w:shd w:val="clear" w:color="auto" w:fill="auto"/>
            <w:vAlign w:val="center"/>
          </w:tcPr>
          <w:p>
            <w:pPr>
              <w:spacing w:line="300" w:lineRule="exact"/>
              <w:jc w:val="center"/>
              <w:rPr>
                <w:rFonts w:hint="default" w:ascii="方正书宋_GBK" w:eastAsia="方正书宋_GBK" w:cs="Times New Roman"/>
                <w:b/>
                <w:lang w:val="en-US" w:eastAsia="zh-CN"/>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keepNext w:val="0"/>
        <w:keepLines w:val="0"/>
        <w:pageBreakBefore w:val="0"/>
        <w:kinsoku/>
        <w:wordWrap/>
        <w:topLinePunct w:val="0"/>
        <w:bidi w:val="0"/>
        <w:spacing w:line="584" w:lineRule="exact"/>
        <w:ind w:left="0" w:leftChars="0" w:firstLine="420" w:firstLineChars="200"/>
        <w:jc w:val="left"/>
        <w:textAlignment w:val="auto"/>
        <w:outlineLvl w:val="0"/>
        <w:rPr>
          <w:rFonts w:ascii="Times New Roman" w:hAnsi="Times New Roman" w:eastAsia="仿宋_GB2312" w:cs="Times New Roman"/>
        </w:rPr>
        <w:sectPr>
          <w:pgSz w:w="16838" w:h="11905" w:orient="landscape"/>
          <w:pgMar w:top="1361" w:right="1020" w:bottom="1361" w:left="1020" w:header="851" w:footer="992" w:gutter="0"/>
          <w:cols w:space="0" w:num="1"/>
          <w:rtlGutter w:val="0"/>
          <w:docGrid w:type="lines" w:linePitch="327" w:charSpace="0"/>
        </w:sectPr>
      </w:pPr>
    </w:p>
    <w:p>
      <w:pPr>
        <w:keepNext w:val="0"/>
        <w:keepLines w:val="0"/>
        <w:pageBreakBefore w:val="0"/>
        <w:kinsoku/>
        <w:wordWrap/>
        <w:topLinePunct w:val="0"/>
        <w:autoSpaceDE w:val="0"/>
        <w:autoSpaceDN w:val="0"/>
        <w:bidi w:val="0"/>
        <w:adjustRightInd w:val="0"/>
        <w:spacing w:line="584" w:lineRule="exact"/>
        <w:ind w:left="0" w:leftChars="0" w:firstLine="640" w:firstLineChars="20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keepNext w:val="0"/>
        <w:keepLines w:val="0"/>
        <w:pageBreakBefore w:val="0"/>
        <w:kinsoku/>
        <w:wordWrap/>
        <w:topLinePunct w:val="0"/>
        <w:bidi w:val="0"/>
        <w:spacing w:line="584"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val="en-US" w:eastAsia="zh-CN"/>
        </w:rPr>
        <w:t>委组织部</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390.71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keepNext w:val="0"/>
        <w:keepLines w:val="0"/>
        <w:pageBreakBefore w:val="0"/>
        <w:kinsoku/>
        <w:wordWrap/>
        <w:topLinePunct w:val="0"/>
        <w:bidi w:val="0"/>
        <w:spacing w:line="584" w:lineRule="exact"/>
        <w:ind w:left="0" w:leftChars="0" w:firstLine="640" w:firstLineChars="200"/>
        <w:textAlignment w:val="auto"/>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keepNext w:val="0"/>
              <w:keepLines w:val="0"/>
              <w:pageBreakBefore w:val="0"/>
              <w:widowControl/>
              <w:kinsoku/>
              <w:wordWrap/>
              <w:topLinePunct w:val="0"/>
              <w:bidi w:val="0"/>
              <w:spacing w:line="584" w:lineRule="exact"/>
              <w:ind w:left="0" w:leftChars="0" w:firstLine="643" w:firstLineChars="200"/>
              <w:jc w:val="center"/>
              <w:textAlignment w:val="auto"/>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keepNext w:val="0"/>
              <w:keepLines w:val="0"/>
              <w:pageBreakBefore w:val="0"/>
              <w:widowControl/>
              <w:kinsoku/>
              <w:wordWrap/>
              <w:topLinePunct w:val="0"/>
              <w:bidi w:val="0"/>
              <w:spacing w:line="584" w:lineRule="exact"/>
              <w:ind w:left="0" w:leftChars="0" w:firstLine="440" w:firstLineChars="200"/>
              <w:jc w:val="left"/>
              <w:textAlignment w:val="auto"/>
              <w:rPr>
                <w:rFonts w:hint="default"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val="en-US" w:eastAsia="zh-CN"/>
              </w:rPr>
              <w:t>中共香河县委组织部</w:t>
            </w:r>
          </w:p>
        </w:tc>
        <w:tc>
          <w:tcPr>
            <w:tcW w:w="5103" w:type="dxa"/>
            <w:tcBorders>
              <w:top w:val="nil"/>
              <w:left w:val="nil"/>
              <w:bottom w:val="nil"/>
              <w:right w:val="nil"/>
            </w:tcBorders>
            <w:shd w:val="clear" w:color="auto" w:fill="auto"/>
            <w:noWrap/>
            <w:vAlign w:val="center"/>
          </w:tcPr>
          <w:p>
            <w:pPr>
              <w:keepNext w:val="0"/>
              <w:keepLines w:val="0"/>
              <w:pageBreakBefore w:val="0"/>
              <w:widowControl/>
              <w:kinsoku/>
              <w:wordWrap/>
              <w:topLinePunct w:val="0"/>
              <w:bidi w:val="0"/>
              <w:spacing w:line="584" w:lineRule="exact"/>
              <w:ind w:left="0" w:leftChars="0" w:firstLine="440" w:firstLineChars="200"/>
              <w:jc w:val="left"/>
              <w:textAlignment w:val="auto"/>
              <w:rPr>
                <w:rFonts w:ascii="Times New Roman" w:hAnsi="Times New Roman" w:eastAsia="仿宋_GB2312" w:cs="Times New Roman"/>
                <w:kern w:val="0"/>
                <w:sz w:val="22"/>
              </w:rPr>
            </w:pPr>
            <w:r>
              <w:rPr>
                <w:rFonts w:ascii="Times New Roman" w:hAnsi="Times New Roman" w:eastAsia="仿宋_GB2312" w:cs="Times New Roman"/>
                <w:kern w:val="0"/>
                <w:sz w:val="22"/>
              </w:rPr>
              <w:t>截止时间：</w:t>
            </w:r>
            <w:r>
              <w:rPr>
                <w:rFonts w:hint="eastAsia" w:ascii="Times New Roman" w:hAnsi="Times New Roman" w:eastAsia="仿宋_GB2312" w:cs="Times New Roman"/>
                <w:kern w:val="0"/>
                <w:sz w:val="22"/>
                <w:lang w:eastAsia="zh-CN"/>
              </w:rPr>
              <w:t>202</w:t>
            </w:r>
            <w:r>
              <w:rPr>
                <w:rFonts w:hint="eastAsia" w:ascii="Times New Roman" w:hAnsi="Times New Roman" w:eastAsia="仿宋_GB2312" w:cs="Times New Roman"/>
                <w:kern w:val="0"/>
                <w:sz w:val="22"/>
                <w:lang w:val="en-US" w:eastAsia="zh-CN"/>
              </w:rPr>
              <w:t>2</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topLinePunct w:val="0"/>
              <w:bidi w:val="0"/>
              <w:spacing w:line="584" w:lineRule="exact"/>
              <w:ind w:left="0" w:leftChars="0" w:firstLine="442" w:firstLineChars="200"/>
              <w:jc w:val="center"/>
              <w:textAlignment w:val="auto"/>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topLinePunct w:val="0"/>
              <w:bidi w:val="0"/>
              <w:spacing w:line="584" w:lineRule="exact"/>
              <w:ind w:left="0" w:leftChars="0" w:firstLine="442" w:firstLineChars="200"/>
              <w:jc w:val="center"/>
              <w:textAlignment w:val="auto"/>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topLinePunct w:val="0"/>
              <w:bidi w:val="0"/>
              <w:spacing w:line="584" w:lineRule="exact"/>
              <w:ind w:left="0" w:leftChars="0" w:firstLine="442" w:firstLineChars="200"/>
              <w:jc w:val="center"/>
              <w:textAlignment w:val="auto"/>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topLinePunct w:val="0"/>
              <w:bidi w:val="0"/>
              <w:spacing w:line="584" w:lineRule="exact"/>
              <w:ind w:left="0" w:leftChars="0" w:firstLine="440" w:firstLineChars="200"/>
              <w:jc w:val="center"/>
              <w:textAlignment w:val="auto"/>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topLinePunct w:val="0"/>
              <w:bidi w:val="0"/>
              <w:spacing w:line="584" w:lineRule="exact"/>
              <w:ind w:left="0" w:leftChars="0" w:firstLine="440" w:firstLineChars="200"/>
              <w:jc w:val="center"/>
              <w:textAlignment w:val="auto"/>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topLinePunct w:val="0"/>
              <w:bidi w:val="0"/>
              <w:spacing w:line="584" w:lineRule="exact"/>
              <w:ind w:left="0" w:leftChars="0" w:firstLine="440" w:firstLineChars="200"/>
              <w:jc w:val="center"/>
              <w:textAlignment w:val="auto"/>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390.71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topLinePunct w:val="0"/>
              <w:bidi w:val="0"/>
              <w:spacing w:line="584" w:lineRule="exact"/>
              <w:ind w:left="0" w:leftChars="0" w:firstLine="440" w:firstLineChars="200"/>
              <w:jc w:val="center"/>
              <w:textAlignment w:val="auto"/>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2968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145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topLinePunct w:val="0"/>
              <w:bidi w:val="0"/>
              <w:spacing w:line="584" w:lineRule="exact"/>
              <w:ind w:left="0" w:leftChars="0" w:firstLine="440" w:firstLineChars="200"/>
              <w:jc w:val="center"/>
              <w:textAlignment w:val="auto"/>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1168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29.69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topLinePunct w:val="0"/>
              <w:bidi w:val="0"/>
              <w:spacing w:line="584" w:lineRule="exact"/>
              <w:ind w:left="0" w:leftChars="0" w:firstLine="440" w:firstLineChars="200"/>
              <w:jc w:val="center"/>
              <w:textAlignment w:val="auto"/>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topLinePunct w:val="0"/>
              <w:bidi w:val="0"/>
              <w:spacing w:line="584" w:lineRule="exact"/>
              <w:ind w:left="0" w:leftChars="0" w:firstLine="440" w:firstLineChars="200"/>
              <w:jc w:val="center"/>
              <w:textAlignment w:val="auto"/>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w:t>
            </w: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topLinePunct w:val="0"/>
              <w:bidi w:val="0"/>
              <w:spacing w:line="584" w:lineRule="exact"/>
              <w:ind w:left="0" w:leftChars="0" w:firstLine="440" w:firstLineChars="200"/>
              <w:jc w:val="center"/>
              <w:textAlignment w:val="auto"/>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93.09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topLinePunct w:val="0"/>
              <w:bidi w:val="0"/>
              <w:spacing w:line="584" w:lineRule="exact"/>
              <w:ind w:left="0" w:leftChars="0" w:firstLine="440" w:firstLineChars="200"/>
              <w:jc w:val="center"/>
              <w:textAlignment w:val="auto"/>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topLinePunct w:val="0"/>
              <w:bidi w:val="0"/>
              <w:spacing w:line="584" w:lineRule="exact"/>
              <w:ind w:left="0" w:leftChars="0" w:firstLine="440" w:firstLineChars="200"/>
              <w:jc w:val="center"/>
              <w:textAlignment w:val="auto"/>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topLinePunct w:val="0"/>
              <w:bidi w:val="0"/>
              <w:spacing w:line="584" w:lineRule="exact"/>
              <w:ind w:left="0" w:leftChars="0" w:firstLine="440" w:firstLineChars="200"/>
              <w:jc w:val="center"/>
              <w:textAlignment w:val="auto"/>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topLinePunct w:val="0"/>
              <w:bidi w:val="0"/>
              <w:spacing w:line="584" w:lineRule="exact"/>
              <w:ind w:left="0" w:leftChars="0" w:firstLine="440" w:firstLineChars="200"/>
              <w:jc w:val="center"/>
              <w:textAlignment w:val="auto"/>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topLinePunct w:val="0"/>
              <w:bidi w:val="0"/>
              <w:spacing w:line="584" w:lineRule="exact"/>
              <w:ind w:left="0" w:leftChars="0" w:firstLine="440" w:firstLineChars="200"/>
              <w:jc w:val="center"/>
              <w:textAlignment w:val="auto"/>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180</w:t>
            </w: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topLinePunct w:val="0"/>
              <w:bidi w:val="0"/>
              <w:spacing w:line="584" w:lineRule="exact"/>
              <w:ind w:left="0" w:leftChars="0" w:firstLine="440" w:firstLineChars="200"/>
              <w:jc w:val="center"/>
              <w:textAlignment w:val="auto"/>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152.62</w:t>
            </w:r>
          </w:p>
        </w:tc>
      </w:tr>
    </w:tbl>
    <w:p>
      <w:pPr>
        <w:keepNext w:val="0"/>
        <w:keepLines w:val="0"/>
        <w:pageBreakBefore w:val="0"/>
        <w:kinsoku/>
        <w:wordWrap/>
        <w:topLinePunct w:val="0"/>
        <w:autoSpaceDE w:val="0"/>
        <w:autoSpaceDN w:val="0"/>
        <w:bidi w:val="0"/>
        <w:adjustRightInd w:val="0"/>
        <w:spacing w:line="584" w:lineRule="exact"/>
        <w:ind w:left="0" w:leftChars="0" w:firstLine="640" w:firstLineChars="200"/>
        <w:jc w:val="left"/>
        <w:textAlignment w:val="auto"/>
        <w:rPr>
          <w:rFonts w:ascii="Times New Roman" w:hAnsi="Times New Roman" w:eastAsia="黑体" w:cs="Times New Roman"/>
          <w:sz w:val="32"/>
          <w:szCs w:val="32"/>
        </w:rPr>
      </w:pPr>
    </w:p>
    <w:p>
      <w:pPr>
        <w:keepNext w:val="0"/>
        <w:keepLines w:val="0"/>
        <w:pageBreakBefore w:val="0"/>
        <w:kinsoku/>
        <w:wordWrap/>
        <w:topLinePunct w:val="0"/>
        <w:autoSpaceDE w:val="0"/>
        <w:autoSpaceDN w:val="0"/>
        <w:bidi w:val="0"/>
        <w:adjustRightInd w:val="0"/>
        <w:spacing w:line="584" w:lineRule="exact"/>
        <w:ind w:left="0" w:leftChars="0" w:firstLine="640" w:firstLineChars="200"/>
        <w:jc w:val="left"/>
        <w:textAlignment w:val="auto"/>
        <w:rPr>
          <w:rFonts w:ascii="Times New Roman" w:hAnsi="Times New Roman" w:eastAsia="黑体" w:cs="Times New Roman"/>
          <w:sz w:val="32"/>
          <w:szCs w:val="32"/>
        </w:rPr>
      </w:pPr>
    </w:p>
    <w:p>
      <w:pPr>
        <w:keepNext w:val="0"/>
        <w:keepLines w:val="0"/>
        <w:pageBreakBefore w:val="0"/>
        <w:kinsoku/>
        <w:wordWrap/>
        <w:topLinePunct w:val="0"/>
        <w:autoSpaceDE w:val="0"/>
        <w:autoSpaceDN w:val="0"/>
        <w:bidi w:val="0"/>
        <w:adjustRightInd w:val="0"/>
        <w:spacing w:line="584" w:lineRule="exact"/>
        <w:ind w:left="0" w:leftChars="0" w:firstLine="640" w:firstLineChars="20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keepNext w:val="0"/>
        <w:keepLines w:val="0"/>
        <w:pageBreakBefore w:val="0"/>
        <w:tabs>
          <w:tab w:val="left" w:pos="11490"/>
        </w:tabs>
        <w:kinsoku/>
        <w:wordWrap/>
        <w:topLinePunct w:val="0"/>
        <w:bidi w:val="0"/>
        <w:spacing w:line="584" w:lineRule="exact"/>
        <w:ind w:left="0" w:leftChars="0"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级财政当年拨付的资金。</w:t>
      </w:r>
    </w:p>
    <w:p>
      <w:pPr>
        <w:keepNext w:val="0"/>
        <w:keepLines w:val="0"/>
        <w:pageBreakBefore w:val="0"/>
        <w:tabs>
          <w:tab w:val="left" w:pos="11490"/>
        </w:tabs>
        <w:kinsoku/>
        <w:wordWrap/>
        <w:topLinePunct w:val="0"/>
        <w:bidi w:val="0"/>
        <w:spacing w:line="584" w:lineRule="exact"/>
        <w:ind w:left="0" w:leftChars="0"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keepNext w:val="0"/>
        <w:keepLines w:val="0"/>
        <w:pageBreakBefore w:val="0"/>
        <w:tabs>
          <w:tab w:val="left" w:pos="11490"/>
        </w:tabs>
        <w:kinsoku/>
        <w:wordWrap/>
        <w:topLinePunct w:val="0"/>
        <w:bidi w:val="0"/>
        <w:spacing w:line="584" w:lineRule="exact"/>
        <w:ind w:left="0" w:leftChars="0" w:firstLine="643" w:firstLineChars="20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keepNext w:val="0"/>
        <w:keepLines w:val="0"/>
        <w:pageBreakBefore w:val="0"/>
        <w:tabs>
          <w:tab w:val="left" w:pos="11490"/>
        </w:tabs>
        <w:kinsoku/>
        <w:wordWrap/>
        <w:topLinePunct w:val="0"/>
        <w:bidi w:val="0"/>
        <w:spacing w:line="584" w:lineRule="exact"/>
        <w:ind w:left="0" w:leftChars="0"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keepNext w:val="0"/>
        <w:keepLines w:val="0"/>
        <w:pageBreakBefore w:val="0"/>
        <w:tabs>
          <w:tab w:val="left" w:pos="11490"/>
        </w:tabs>
        <w:kinsoku/>
        <w:wordWrap/>
        <w:topLinePunct w:val="0"/>
        <w:bidi w:val="0"/>
        <w:spacing w:line="584" w:lineRule="exact"/>
        <w:ind w:left="0" w:leftChars="0"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keepNext w:val="0"/>
        <w:keepLines w:val="0"/>
        <w:pageBreakBefore w:val="0"/>
        <w:tabs>
          <w:tab w:val="left" w:pos="11490"/>
        </w:tabs>
        <w:kinsoku/>
        <w:wordWrap/>
        <w:topLinePunct w:val="0"/>
        <w:bidi w:val="0"/>
        <w:spacing w:line="584" w:lineRule="exact"/>
        <w:ind w:left="0" w:leftChars="0"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keepNext w:val="0"/>
        <w:keepLines w:val="0"/>
        <w:pageBreakBefore w:val="0"/>
        <w:tabs>
          <w:tab w:val="left" w:pos="11490"/>
        </w:tabs>
        <w:kinsoku/>
        <w:wordWrap/>
        <w:topLinePunct w:val="0"/>
        <w:bidi w:val="0"/>
        <w:spacing w:line="584" w:lineRule="exact"/>
        <w:ind w:left="0" w:leftChars="0"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val="en-US" w:eastAsia="zh-CN"/>
        </w:rPr>
        <w:t>县</w:t>
      </w:r>
      <w:bookmarkStart w:id="37" w:name="_GoBack"/>
      <w:bookmarkEnd w:id="37"/>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keepNext w:val="0"/>
        <w:keepLines w:val="0"/>
        <w:pageBreakBefore w:val="0"/>
        <w:tabs>
          <w:tab w:val="left" w:pos="11490"/>
        </w:tabs>
        <w:kinsoku/>
        <w:wordWrap/>
        <w:topLinePunct w:val="0"/>
        <w:bidi w:val="0"/>
        <w:spacing w:line="584" w:lineRule="exact"/>
        <w:ind w:left="0" w:leftChars="0"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tabs>
          <w:tab w:val="left" w:pos="11490"/>
        </w:tabs>
        <w:kinsoku/>
        <w:wordWrap/>
        <w:topLinePunct w:val="0"/>
        <w:bidi w:val="0"/>
        <w:spacing w:line="584" w:lineRule="exact"/>
        <w:ind w:left="0" w:leftChars="0"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keepNext w:val="0"/>
        <w:keepLines w:val="0"/>
        <w:pageBreakBefore w:val="0"/>
        <w:tabs>
          <w:tab w:val="left" w:pos="11490"/>
        </w:tabs>
        <w:kinsoku/>
        <w:wordWrap/>
        <w:topLinePunct w:val="0"/>
        <w:bidi w:val="0"/>
        <w:spacing w:line="584" w:lineRule="exact"/>
        <w:ind w:left="0" w:leftChars="0"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keepNext w:val="0"/>
        <w:keepLines w:val="0"/>
        <w:pageBreakBefore w:val="0"/>
        <w:kinsoku/>
        <w:wordWrap/>
        <w:topLinePunct w:val="0"/>
        <w:autoSpaceDE w:val="0"/>
        <w:autoSpaceDN w:val="0"/>
        <w:bidi w:val="0"/>
        <w:adjustRightInd w:val="0"/>
        <w:spacing w:line="584" w:lineRule="exact"/>
        <w:ind w:left="0" w:leftChars="0" w:firstLine="640" w:firstLineChars="20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keepNext w:val="0"/>
        <w:keepLines w:val="0"/>
        <w:pageBreakBefore w:val="0"/>
        <w:kinsoku/>
        <w:wordWrap/>
        <w:topLinePunct w:val="0"/>
        <w:bidi w:val="0"/>
        <w:spacing w:line="584"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5" w:orient="landscape"/>
      <w:pgMar w:top="1361" w:right="1020" w:bottom="1361" w:left="1020" w:header="851" w:footer="992" w:gutter="0"/>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00" w:usb3="00000000" w:csb0="00040001" w:csb1="00000000"/>
  </w:font>
  <w:font w:name="方正小标宋_GBK">
    <w:altName w:val="宋体"/>
    <w:panose1 w:val="00000000000000000000"/>
    <w:charset w:val="86"/>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64"/>
  <w:displayHorizontalDrawingGridEvery w:val="1"/>
  <w:displayVerticalDrawingGridEvery w:val="2"/>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4NTRiNDAxYzZkN2E4OWE1ZDBkMmM2NTNiMDE3NDEifQ=="/>
  </w:docVars>
  <w:rsids>
    <w:rsidRoot w:val="00D347CC"/>
    <w:rsid w:val="00007D86"/>
    <w:rsid w:val="001C1ECC"/>
    <w:rsid w:val="002C7716"/>
    <w:rsid w:val="004A34CA"/>
    <w:rsid w:val="004A54AA"/>
    <w:rsid w:val="004F2381"/>
    <w:rsid w:val="006D7678"/>
    <w:rsid w:val="00741520"/>
    <w:rsid w:val="008B1F94"/>
    <w:rsid w:val="00940421"/>
    <w:rsid w:val="009C0E60"/>
    <w:rsid w:val="00AB1BD0"/>
    <w:rsid w:val="00AC06ED"/>
    <w:rsid w:val="00B80935"/>
    <w:rsid w:val="00B81206"/>
    <w:rsid w:val="00D347CC"/>
    <w:rsid w:val="00EE67B1"/>
    <w:rsid w:val="00F85553"/>
    <w:rsid w:val="077D0A53"/>
    <w:rsid w:val="0BF66C3B"/>
    <w:rsid w:val="111D1B5F"/>
    <w:rsid w:val="146E41ED"/>
    <w:rsid w:val="18D429E1"/>
    <w:rsid w:val="272A4F2D"/>
    <w:rsid w:val="2C865419"/>
    <w:rsid w:val="4497108C"/>
    <w:rsid w:val="44BC4DE9"/>
    <w:rsid w:val="4922176D"/>
    <w:rsid w:val="4B3D73BE"/>
    <w:rsid w:val="51701EAD"/>
    <w:rsid w:val="594C0115"/>
    <w:rsid w:val="5BA12993"/>
    <w:rsid w:val="5D306C5E"/>
    <w:rsid w:val="5DAA43D5"/>
    <w:rsid w:val="5DBB100B"/>
    <w:rsid w:val="60026346"/>
    <w:rsid w:val="605A1D23"/>
    <w:rsid w:val="632658CF"/>
    <w:rsid w:val="675260CB"/>
    <w:rsid w:val="75F52F79"/>
    <w:rsid w:val="774A6677"/>
    <w:rsid w:val="7ACA51E1"/>
    <w:rsid w:val="7C964E87"/>
    <w:rsid w:val="7E625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53</Pages>
  <Words>21599</Words>
  <Characters>23807</Characters>
  <Lines>23</Lines>
  <Paragraphs>6</Paragraphs>
  <TotalTime>49</TotalTime>
  <ScaleCrop>false</ScaleCrop>
  <LinksUpToDate>false</LinksUpToDate>
  <CharactersWithSpaces>24150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小幸运</cp:lastModifiedBy>
  <cp:lastPrinted>2018-01-30T06:12:00Z</cp:lastPrinted>
  <dcterms:modified xsi:type="dcterms:W3CDTF">2023-08-16T08:12:34Z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E657B3810BFB482DBB3D0E6E32D56CB5_13</vt:lpwstr>
  </property>
</Properties>
</file>